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A1F5D" w:rsidRDefault="006A1F5D">
      <w:pPr>
        <w:widowControl/>
        <w:spacing w:line="1200" w:lineRule="exact"/>
        <w:rPr>
          <w:rFonts w:asciiTheme="minorEastAsia" w:eastAsiaTheme="minorEastAsia" w:hAnsi="宋体"/>
          <w:color w:val="000000" w:themeColor="text1"/>
          <w:sz w:val="96"/>
          <w:szCs w:val="96"/>
        </w:rPr>
      </w:pPr>
    </w:p>
    <w:p w:rsidR="006A1F5D" w:rsidRDefault="006A1F5D">
      <w:pPr>
        <w:widowControl/>
        <w:spacing w:line="1200" w:lineRule="exact"/>
        <w:jc w:val="center"/>
        <w:rPr>
          <w:rFonts w:asciiTheme="minorEastAsia" w:eastAsiaTheme="minorEastAsia" w:hAnsi="宋体"/>
          <w:color w:val="000000" w:themeColor="text1"/>
          <w:sz w:val="96"/>
          <w:szCs w:val="96"/>
        </w:rPr>
      </w:pPr>
    </w:p>
    <w:p w:rsidR="006A1F5D" w:rsidRDefault="003F3B3E">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6A1F5D" w:rsidRDefault="006A1F5D">
      <w:pPr>
        <w:widowControl/>
        <w:jc w:val="center"/>
        <w:rPr>
          <w:rFonts w:asciiTheme="minorEastAsia" w:eastAsiaTheme="minorEastAsia" w:hAnsi="宋体"/>
          <w:color w:val="002060"/>
          <w:sz w:val="72"/>
          <w:szCs w:val="72"/>
        </w:rPr>
      </w:pPr>
    </w:p>
    <w:p w:rsidR="006A1F5D" w:rsidRDefault="006A1F5D">
      <w:pPr>
        <w:widowControl/>
        <w:jc w:val="center"/>
        <w:rPr>
          <w:rFonts w:asciiTheme="minorEastAsia" w:eastAsiaTheme="minorEastAsia" w:hAnsiTheme="minorEastAsia"/>
          <w:b/>
          <w:sz w:val="72"/>
          <w:szCs w:val="72"/>
        </w:rPr>
      </w:pPr>
    </w:p>
    <w:p w:rsidR="006A1F5D" w:rsidRDefault="006A1F5D">
      <w:pPr>
        <w:widowControl/>
        <w:jc w:val="center"/>
        <w:rPr>
          <w:rFonts w:asciiTheme="minorEastAsia" w:eastAsiaTheme="minorEastAsia" w:hAnsiTheme="minorEastAsia"/>
          <w:b/>
          <w:sz w:val="72"/>
          <w:szCs w:val="72"/>
        </w:rPr>
      </w:pPr>
    </w:p>
    <w:p w:rsidR="006A1F5D" w:rsidRDefault="006A1F5D">
      <w:pPr>
        <w:widowControl/>
        <w:jc w:val="center"/>
        <w:rPr>
          <w:rFonts w:asciiTheme="minorEastAsia" w:eastAsiaTheme="minorEastAsia" w:hAnsiTheme="minorEastAsia"/>
          <w:b/>
          <w:sz w:val="72"/>
          <w:szCs w:val="72"/>
        </w:rPr>
      </w:pPr>
    </w:p>
    <w:p w:rsidR="006A1F5D" w:rsidRDefault="006A1F5D">
      <w:pPr>
        <w:widowControl/>
        <w:jc w:val="center"/>
        <w:rPr>
          <w:rFonts w:asciiTheme="minorEastAsia" w:eastAsiaTheme="minorEastAsia" w:hAnsiTheme="minorEastAsia"/>
          <w:b/>
          <w:sz w:val="72"/>
          <w:szCs w:val="72"/>
        </w:rPr>
      </w:pPr>
    </w:p>
    <w:p w:rsidR="006A1F5D" w:rsidRDefault="006A1F5D">
      <w:pPr>
        <w:widowControl/>
        <w:rPr>
          <w:rFonts w:asciiTheme="minorEastAsia" w:eastAsiaTheme="minorEastAsia" w:hAnsiTheme="minorEastAsia"/>
          <w:b/>
          <w:sz w:val="72"/>
          <w:szCs w:val="72"/>
        </w:rPr>
      </w:pPr>
    </w:p>
    <w:p w:rsidR="006A1F5D" w:rsidRDefault="003F3B3E">
      <w:pPr>
        <w:widowControl/>
        <w:jc w:val="center"/>
        <w:rPr>
          <w:rFonts w:ascii="楷体" w:eastAsia="楷体" w:hAnsi="楷体" w:cs="楷体"/>
          <w:b/>
          <w:sz w:val="44"/>
          <w:szCs w:val="44"/>
        </w:rPr>
        <w:sectPr w:rsidR="006A1F5D">
          <w:footerReference w:type="default" r:id="rId10"/>
          <w:pgSz w:w="11906" w:h="16838"/>
          <w:pgMar w:top="2098" w:right="1474" w:bottom="1985" w:left="1588" w:header="851" w:footer="992" w:gutter="0"/>
          <w:cols w:space="425"/>
          <w:docGrid w:type="lines" w:linePitch="312"/>
        </w:sectPr>
      </w:pPr>
      <w:r>
        <w:rPr>
          <w:b/>
          <w:sz w:val="44"/>
          <w:szCs w:val="44"/>
        </w:rPr>
        <w:t>廊坊市</w:t>
      </w:r>
      <w:r>
        <w:rPr>
          <w:rFonts w:hint="eastAsia"/>
          <w:b/>
          <w:sz w:val="44"/>
          <w:szCs w:val="44"/>
        </w:rPr>
        <w:t>大厂回族自治县人民政府办公室</w:t>
      </w:r>
    </w:p>
    <w:p w:rsidR="006A1F5D" w:rsidRDefault="003F3B3E" w:rsidP="00270196">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6A1F5D" w:rsidRDefault="006A1F5D">
      <w:pPr>
        <w:widowControl/>
        <w:spacing w:line="580" w:lineRule="exact"/>
        <w:ind w:firstLineChars="200" w:firstLine="640"/>
        <w:rPr>
          <w:rFonts w:eastAsia="黑体"/>
          <w:sz w:val="32"/>
          <w:szCs w:val="32"/>
        </w:rPr>
      </w:pPr>
    </w:p>
    <w:p w:rsidR="006A1F5D" w:rsidRDefault="003F3B3E">
      <w:pPr>
        <w:widowControl/>
        <w:spacing w:line="580" w:lineRule="exact"/>
        <w:ind w:firstLineChars="200" w:firstLine="640"/>
        <w:rPr>
          <w:rFonts w:eastAsia="仿宋_GB2312"/>
          <w:sz w:val="24"/>
          <w:szCs w:val="32"/>
        </w:rPr>
      </w:pPr>
      <w:r>
        <w:rPr>
          <w:rFonts w:eastAsia="黑体"/>
          <w:sz w:val="32"/>
          <w:szCs w:val="32"/>
        </w:rPr>
        <w:t>第一部分</w:t>
      </w:r>
      <w:r w:rsidR="00270196">
        <w:rPr>
          <w:rFonts w:eastAsia="黑体" w:hint="eastAsia"/>
          <w:sz w:val="32"/>
          <w:szCs w:val="32"/>
        </w:rPr>
        <w:t xml:space="preserve"> </w:t>
      </w:r>
      <w:r>
        <w:rPr>
          <w:rFonts w:eastAsia="黑体"/>
          <w:sz w:val="32"/>
          <w:szCs w:val="32"/>
        </w:rPr>
        <w:t>部门概况</w:t>
      </w:r>
    </w:p>
    <w:p w:rsidR="006A1F5D" w:rsidRDefault="003F3B3E" w:rsidP="006A1F5D">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6A1F5D" w:rsidRDefault="003F3B3E" w:rsidP="006A1F5D">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6A1F5D" w:rsidRDefault="003F3B3E">
      <w:pPr>
        <w:widowControl/>
        <w:spacing w:line="580" w:lineRule="exact"/>
        <w:ind w:firstLineChars="200" w:firstLine="640"/>
        <w:rPr>
          <w:rFonts w:eastAsia="仿宋_GB2312"/>
          <w:sz w:val="20"/>
          <w:szCs w:val="32"/>
        </w:rPr>
      </w:pPr>
      <w:r>
        <w:rPr>
          <w:rFonts w:eastAsia="黑体"/>
          <w:sz w:val="32"/>
          <w:szCs w:val="32"/>
        </w:rPr>
        <w:t>第二部分</w:t>
      </w:r>
      <w:r w:rsidR="00270196">
        <w:rPr>
          <w:rFonts w:eastAsia="黑体" w:hint="eastAsia"/>
          <w:sz w:val="32"/>
          <w:szCs w:val="32"/>
        </w:rPr>
        <w:t xml:space="preserve">  </w:t>
      </w:r>
      <w:r>
        <w:rPr>
          <w:rFonts w:eastAsia="黑体"/>
          <w:sz w:val="32"/>
          <w:szCs w:val="32"/>
        </w:rPr>
        <w:t>201</w:t>
      </w:r>
      <w:r>
        <w:rPr>
          <w:rFonts w:eastAsia="黑体" w:hint="eastAsia"/>
          <w:sz w:val="32"/>
          <w:szCs w:val="32"/>
        </w:rPr>
        <w:t>8</w:t>
      </w:r>
      <w:r>
        <w:rPr>
          <w:rFonts w:eastAsia="黑体"/>
          <w:sz w:val="32"/>
          <w:szCs w:val="32"/>
        </w:rPr>
        <w:t>年度部门决算报表</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二、收入决算表</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三、支出决算表</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6A1F5D" w:rsidRDefault="003F3B3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4B4455" w:rsidRDefault="003F3B3E" w:rsidP="004B4455">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6A1F5D" w:rsidRPr="0078234D" w:rsidRDefault="003F3B3E" w:rsidP="0078234D">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6A1F5D" w:rsidRDefault="003F3B3E">
      <w:pPr>
        <w:widowControl/>
        <w:spacing w:line="580" w:lineRule="exact"/>
        <w:ind w:firstLineChars="200" w:firstLine="640"/>
        <w:rPr>
          <w:rFonts w:eastAsia="黑体"/>
          <w:sz w:val="32"/>
          <w:szCs w:val="32"/>
        </w:rPr>
      </w:pPr>
      <w:r>
        <w:rPr>
          <w:rFonts w:eastAsia="黑体"/>
          <w:sz w:val="32"/>
          <w:szCs w:val="32"/>
        </w:rPr>
        <w:lastRenderedPageBreak/>
        <w:t>第三部分</w:t>
      </w:r>
      <w:r w:rsidR="00AD0822">
        <w:rPr>
          <w:rFonts w:eastAsia="黑体" w:hint="eastAsia"/>
          <w:sz w:val="32"/>
          <w:szCs w:val="32"/>
        </w:rPr>
        <w:t xml:space="preserve"> </w:t>
      </w:r>
      <w:r w:rsidR="00AD0822">
        <w:rPr>
          <w:rFonts w:eastAsia="黑体" w:hint="eastAsia"/>
          <w:sz w:val="32"/>
          <w:szCs w:val="32"/>
        </w:rPr>
        <w:t>廊坊市大厂回族自治县人民政府办公室</w:t>
      </w:r>
      <w:r>
        <w:rPr>
          <w:rFonts w:eastAsia="黑体"/>
          <w:sz w:val="32"/>
          <w:szCs w:val="32"/>
        </w:rPr>
        <w:t>201</w:t>
      </w:r>
      <w:r>
        <w:rPr>
          <w:rFonts w:eastAsia="黑体" w:hint="eastAsia"/>
          <w:sz w:val="32"/>
          <w:szCs w:val="32"/>
        </w:rPr>
        <w:t>8</w:t>
      </w:r>
      <w:r>
        <w:rPr>
          <w:rFonts w:eastAsia="黑体"/>
          <w:sz w:val="32"/>
          <w:szCs w:val="32"/>
        </w:rPr>
        <w:t>年部门决算情况说明</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6A1F5D" w:rsidRDefault="003F3B3E">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6A1F5D" w:rsidRDefault="003F3B3E">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6A1F5D" w:rsidRDefault="003F3B3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6A1F5D" w:rsidRDefault="003F3B3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6A1F5D" w:rsidRDefault="003F3B3E">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名词解释</w:t>
      </w:r>
    </w:p>
    <w:p w:rsidR="006A1F5D" w:rsidRDefault="006A1F5D">
      <w:pPr>
        <w:widowControl/>
        <w:spacing w:line="580" w:lineRule="exact"/>
        <w:ind w:firstLineChars="200" w:firstLine="640"/>
        <w:rPr>
          <w:rFonts w:eastAsia="黑体"/>
          <w:sz w:val="32"/>
          <w:szCs w:val="32"/>
        </w:rPr>
      </w:pPr>
    </w:p>
    <w:p w:rsidR="006A1F5D" w:rsidRDefault="006A1F5D">
      <w:pPr>
        <w:widowControl/>
        <w:spacing w:line="580" w:lineRule="exact"/>
        <w:ind w:firstLineChars="200" w:firstLine="640"/>
        <w:rPr>
          <w:rFonts w:eastAsia="黑体"/>
          <w:sz w:val="32"/>
          <w:szCs w:val="32"/>
        </w:rPr>
      </w:pPr>
    </w:p>
    <w:p w:rsidR="006A1F5D" w:rsidRDefault="006A1F5D">
      <w:pPr>
        <w:widowControl/>
        <w:spacing w:line="580" w:lineRule="exact"/>
        <w:ind w:firstLineChars="200" w:firstLine="640"/>
        <w:rPr>
          <w:rFonts w:eastAsia="黑体"/>
          <w:sz w:val="32"/>
          <w:szCs w:val="32"/>
        </w:rPr>
      </w:pPr>
    </w:p>
    <w:p w:rsidR="006A1F5D" w:rsidRDefault="006A1F5D">
      <w:pPr>
        <w:widowControl/>
        <w:spacing w:line="580" w:lineRule="exact"/>
        <w:ind w:firstLineChars="200" w:firstLine="640"/>
        <w:rPr>
          <w:rFonts w:eastAsia="黑体"/>
          <w:sz w:val="32"/>
          <w:szCs w:val="32"/>
        </w:rPr>
      </w:pPr>
    </w:p>
    <w:p w:rsidR="006A1F5D" w:rsidRDefault="003F3B3E">
      <w:r>
        <w:br w:type="page"/>
      </w:r>
    </w:p>
    <w:p w:rsidR="006A1F5D" w:rsidRDefault="006A1F5D"/>
    <w:p w:rsidR="006A1F5D" w:rsidRDefault="006A1F5D"/>
    <w:p w:rsidR="006A1F5D" w:rsidRDefault="006A1F5D"/>
    <w:p w:rsidR="006A1F5D" w:rsidRDefault="006A1F5D"/>
    <w:p w:rsidR="006A1F5D" w:rsidRDefault="006A1F5D"/>
    <w:p w:rsidR="006A1F5D" w:rsidRDefault="006A1F5D"/>
    <w:p w:rsidR="006A1F5D" w:rsidRDefault="006A1F5D"/>
    <w:p w:rsidR="006A1F5D" w:rsidRDefault="003F3B3E">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6A1F5D" w:rsidRDefault="006A1F5D"/>
    <w:p w:rsidR="006A1F5D" w:rsidRDefault="006A1F5D"/>
    <w:p w:rsidR="006A1F5D" w:rsidRDefault="006A1F5D"/>
    <w:p w:rsidR="006A1F5D" w:rsidRDefault="006A1F5D"/>
    <w:p w:rsidR="006A1F5D" w:rsidRDefault="006A1F5D"/>
    <w:p w:rsidR="006A1F5D" w:rsidRDefault="006A1F5D"/>
    <w:p w:rsidR="006A1F5D" w:rsidRDefault="006A1F5D"/>
    <w:p w:rsidR="006A1F5D" w:rsidRDefault="006A1F5D"/>
    <w:p w:rsidR="006A1F5D" w:rsidRDefault="003F3B3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一、部门职责</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cs="仿宋" w:hint="eastAsia"/>
          <w:snapToGrid w:val="0"/>
          <w:kern w:val="0"/>
          <w:sz w:val="32"/>
          <w:szCs w:val="32"/>
        </w:rPr>
        <w:t>（一）协助县政府</w:t>
      </w:r>
      <w:r>
        <w:rPr>
          <w:rFonts w:ascii="仿宋" w:eastAsia="仿宋" w:hAnsi="仿宋"/>
          <w:snapToGrid w:val="0"/>
          <w:kern w:val="0"/>
          <w:sz w:val="32"/>
          <w:szCs w:val="32"/>
        </w:rPr>
        <w:t>领导处理日常政务，协调县政府部门工作。</w:t>
      </w:r>
    </w:p>
    <w:p w:rsidR="006A1F5D" w:rsidRDefault="003F3B3E">
      <w:pPr>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（二）根据工作需要和县政府领导安排，单独或组织、协同有关方面起草县政府有关文件、报告、讲话；承担或参与重要决策的调查研究工作，对全县经济社会发展提出政策性建议</w:t>
      </w:r>
      <w:r>
        <w:rPr>
          <w:rFonts w:ascii="仿宋" w:eastAsia="仿宋" w:hAnsi="仿宋" w:hint="eastAsia"/>
          <w:snapToGrid w:val="0"/>
          <w:kern w:val="0"/>
          <w:sz w:val="32"/>
          <w:szCs w:val="32"/>
        </w:rPr>
        <w:t>。</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（三）负责文电运转、来信来访接待登记、信息处理、安全保密、文字资料立卷归档、机关文字打印；机关人事劳资管理和部门年度考核工作；机关财务管理和办公用品的购置、保管、分发和其他事务性工作。</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w:t>
      </w:r>
      <w:r>
        <w:rPr>
          <w:rFonts w:ascii="仿宋" w:eastAsia="仿宋" w:hAnsi="仿宋" w:hint="eastAsia"/>
          <w:snapToGrid w:val="0"/>
          <w:kern w:val="0"/>
          <w:sz w:val="32"/>
          <w:szCs w:val="32"/>
        </w:rPr>
        <w:t>四</w:t>
      </w:r>
      <w:r>
        <w:rPr>
          <w:rFonts w:ascii="仿宋" w:eastAsia="仿宋" w:hAnsi="仿宋"/>
          <w:snapToGrid w:val="0"/>
          <w:kern w:val="0"/>
          <w:sz w:val="32"/>
          <w:szCs w:val="32"/>
        </w:rPr>
        <w:t>）负责对重要文件、重大事项以及县政府领导批示贯彻执行情况的督导检查，并及时反馈信息。</w:t>
      </w:r>
    </w:p>
    <w:p w:rsidR="006A1F5D" w:rsidRDefault="003F3B3E">
      <w:pPr>
        <w:spacing w:line="560" w:lineRule="exact"/>
        <w:ind w:firstLineChars="100" w:firstLine="320"/>
        <w:rPr>
          <w:rFonts w:ascii="仿宋" w:eastAsia="仿宋" w:hAnsi="仿宋" w:cs="仿宋_GB2312"/>
          <w:sz w:val="32"/>
          <w:szCs w:val="32"/>
        </w:rPr>
      </w:pPr>
      <w:r>
        <w:rPr>
          <w:rFonts w:ascii="仿宋" w:eastAsia="仿宋" w:hAnsi="仿宋" w:cs="仿宋_GB2312" w:hint="eastAsia"/>
          <w:sz w:val="32"/>
          <w:szCs w:val="32"/>
        </w:rPr>
        <w:t>（五）负责信息收集、选择、提供、反馈工作和全县政府系统及机关办公自动化指导工作；负责县政府办公业务网和政府公众信息网的建设和管理工作。</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w:t>
      </w:r>
      <w:r>
        <w:rPr>
          <w:rFonts w:ascii="仿宋" w:eastAsia="仿宋" w:hAnsi="仿宋" w:hint="eastAsia"/>
          <w:snapToGrid w:val="0"/>
          <w:kern w:val="0"/>
          <w:sz w:val="32"/>
          <w:szCs w:val="32"/>
        </w:rPr>
        <w:t>六</w:t>
      </w:r>
      <w:r>
        <w:rPr>
          <w:rFonts w:ascii="仿宋" w:eastAsia="仿宋" w:hAnsi="仿宋"/>
          <w:snapToGrid w:val="0"/>
          <w:kern w:val="0"/>
          <w:sz w:val="32"/>
          <w:szCs w:val="32"/>
        </w:rPr>
        <w:t>）负责县政府内外宾接待；县政府召开的各种会议的会务准备。</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w:t>
      </w:r>
      <w:r>
        <w:rPr>
          <w:rFonts w:ascii="仿宋" w:eastAsia="仿宋" w:hAnsi="仿宋" w:hint="eastAsia"/>
          <w:snapToGrid w:val="0"/>
          <w:kern w:val="0"/>
          <w:sz w:val="32"/>
          <w:szCs w:val="32"/>
        </w:rPr>
        <w:t>七</w:t>
      </w:r>
      <w:r>
        <w:rPr>
          <w:rFonts w:ascii="仿宋" w:eastAsia="仿宋" w:hAnsi="仿宋"/>
          <w:snapToGrid w:val="0"/>
          <w:kern w:val="0"/>
          <w:sz w:val="32"/>
          <w:szCs w:val="32"/>
        </w:rPr>
        <w:t>）协助县政府领导组织处理突发公共事件。</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w:t>
      </w:r>
      <w:r>
        <w:rPr>
          <w:rFonts w:ascii="仿宋" w:eastAsia="仿宋" w:hAnsi="仿宋" w:hint="eastAsia"/>
          <w:snapToGrid w:val="0"/>
          <w:kern w:val="0"/>
          <w:sz w:val="32"/>
          <w:szCs w:val="32"/>
        </w:rPr>
        <w:t>八</w:t>
      </w:r>
      <w:r>
        <w:rPr>
          <w:rFonts w:ascii="仿宋" w:eastAsia="仿宋" w:hAnsi="仿宋"/>
          <w:snapToGrid w:val="0"/>
          <w:kern w:val="0"/>
          <w:sz w:val="32"/>
          <w:szCs w:val="32"/>
        </w:rPr>
        <w:t>）负责县政府县长、副县长和县政府指定的其他县级领导</w:t>
      </w:r>
      <w:r>
        <w:rPr>
          <w:rFonts w:ascii="仿宋" w:eastAsia="仿宋" w:hAnsi="仿宋"/>
          <w:snapToGrid w:val="0"/>
          <w:kern w:val="0"/>
          <w:sz w:val="32"/>
          <w:szCs w:val="32"/>
        </w:rPr>
        <w:lastRenderedPageBreak/>
        <w:t>的办公及生活服务。</w:t>
      </w:r>
    </w:p>
    <w:p w:rsidR="006A1F5D" w:rsidRDefault="003F3B3E">
      <w:pPr>
        <w:spacing w:after="0" w:line="560" w:lineRule="exact"/>
        <w:ind w:firstLineChars="100" w:firstLine="320"/>
        <w:rPr>
          <w:rFonts w:ascii="仿宋" w:eastAsia="仿宋" w:hAnsi="仿宋"/>
          <w:snapToGrid w:val="0"/>
          <w:spacing w:val="-14"/>
          <w:kern w:val="0"/>
          <w:sz w:val="32"/>
          <w:szCs w:val="32"/>
        </w:rPr>
      </w:pPr>
      <w:r>
        <w:rPr>
          <w:rFonts w:ascii="仿宋" w:eastAsia="仿宋" w:hAnsi="仿宋"/>
          <w:snapToGrid w:val="0"/>
          <w:kern w:val="0"/>
          <w:sz w:val="32"/>
          <w:szCs w:val="32"/>
        </w:rPr>
        <w:t>（九）</w:t>
      </w:r>
      <w:r>
        <w:rPr>
          <w:rFonts w:ascii="仿宋" w:eastAsia="仿宋" w:hAnsi="仿宋"/>
          <w:snapToGrid w:val="0"/>
          <w:spacing w:val="-14"/>
          <w:kern w:val="0"/>
          <w:sz w:val="32"/>
          <w:szCs w:val="32"/>
        </w:rPr>
        <w:t>负责县政府外事工作。县内</w:t>
      </w:r>
      <w:r>
        <w:rPr>
          <w:rFonts w:ascii="仿宋" w:eastAsia="仿宋" w:hAnsi="仿宋" w:hint="eastAsia"/>
          <w:snapToGrid w:val="0"/>
          <w:spacing w:val="-14"/>
          <w:kern w:val="0"/>
          <w:sz w:val="32"/>
          <w:szCs w:val="32"/>
        </w:rPr>
        <w:t>各级党政机关、人民团体、领导干部、</w:t>
      </w:r>
      <w:r>
        <w:rPr>
          <w:rFonts w:ascii="仿宋" w:eastAsia="仿宋" w:hAnsi="仿宋"/>
          <w:snapToGrid w:val="0"/>
          <w:spacing w:val="-14"/>
          <w:kern w:val="0"/>
          <w:sz w:val="32"/>
          <w:szCs w:val="32"/>
        </w:rPr>
        <w:t>出国人员的审批和管理；外宾、外国人的邀请接待管理；涉外案件的处理；归侨、侨眷管理。</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w:t>
      </w:r>
      <w:r>
        <w:rPr>
          <w:rFonts w:ascii="仿宋" w:eastAsia="仿宋" w:hAnsi="仿宋" w:hint="eastAsia"/>
          <w:snapToGrid w:val="0"/>
          <w:kern w:val="0"/>
          <w:sz w:val="32"/>
          <w:szCs w:val="32"/>
        </w:rPr>
        <w:t>十</w:t>
      </w:r>
      <w:r>
        <w:rPr>
          <w:rFonts w:ascii="仿宋" w:eastAsia="仿宋" w:hAnsi="仿宋"/>
          <w:snapToGrid w:val="0"/>
          <w:kern w:val="0"/>
          <w:sz w:val="32"/>
          <w:szCs w:val="32"/>
        </w:rPr>
        <w:t>）负责县政府法制工作。起草、审查政府和政府部门规范性文件；为政府规范性文件提供法律、政策咨询服务；行政案件复议；监督行政机关依法行政。</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（十</w:t>
      </w:r>
      <w:r>
        <w:rPr>
          <w:rFonts w:ascii="仿宋" w:eastAsia="仿宋" w:hAnsi="仿宋" w:hint="eastAsia"/>
          <w:snapToGrid w:val="0"/>
          <w:kern w:val="0"/>
          <w:sz w:val="32"/>
          <w:szCs w:val="32"/>
        </w:rPr>
        <w:t>一</w:t>
      </w:r>
      <w:r>
        <w:rPr>
          <w:rFonts w:ascii="仿宋" w:eastAsia="仿宋" w:hAnsi="仿宋"/>
          <w:snapToGrid w:val="0"/>
          <w:kern w:val="0"/>
          <w:sz w:val="32"/>
          <w:szCs w:val="32"/>
        </w:rPr>
        <w:t>）负责</w:t>
      </w:r>
      <w:proofErr w:type="gramStart"/>
      <w:r>
        <w:rPr>
          <w:rFonts w:ascii="仿宋" w:eastAsia="仿宋" w:hAnsi="仿宋"/>
          <w:snapToGrid w:val="0"/>
          <w:kern w:val="0"/>
          <w:sz w:val="32"/>
          <w:szCs w:val="32"/>
        </w:rPr>
        <w:t>承办县</w:t>
      </w:r>
      <w:proofErr w:type="gramEnd"/>
      <w:r>
        <w:rPr>
          <w:rFonts w:ascii="仿宋" w:eastAsia="仿宋" w:hAnsi="仿宋"/>
          <w:snapToGrid w:val="0"/>
          <w:kern w:val="0"/>
          <w:sz w:val="32"/>
          <w:szCs w:val="32"/>
        </w:rPr>
        <w:t>人大、县政协建议、提案。</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（十</w:t>
      </w:r>
      <w:r>
        <w:rPr>
          <w:rFonts w:ascii="仿宋" w:eastAsia="仿宋" w:hAnsi="仿宋" w:hint="eastAsia"/>
          <w:snapToGrid w:val="0"/>
          <w:kern w:val="0"/>
          <w:sz w:val="32"/>
          <w:szCs w:val="32"/>
        </w:rPr>
        <w:t>二</w:t>
      </w:r>
      <w:r>
        <w:rPr>
          <w:rFonts w:ascii="仿宋" w:eastAsia="仿宋" w:hAnsi="仿宋"/>
          <w:snapToGrid w:val="0"/>
          <w:kern w:val="0"/>
          <w:sz w:val="32"/>
          <w:szCs w:val="32"/>
        </w:rPr>
        <w:t>）负责对金融工作的组织协调与指导；对非银行业金融机构的日常监管。</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w:t>
      </w:r>
      <w:r>
        <w:rPr>
          <w:rFonts w:ascii="仿宋" w:eastAsia="仿宋" w:hAnsi="仿宋" w:hint="eastAsia"/>
          <w:snapToGrid w:val="0"/>
          <w:kern w:val="0"/>
          <w:sz w:val="32"/>
          <w:szCs w:val="32"/>
        </w:rPr>
        <w:t>十三</w:t>
      </w:r>
      <w:r>
        <w:rPr>
          <w:rFonts w:ascii="仿宋" w:eastAsia="仿宋" w:hAnsi="仿宋"/>
          <w:snapToGrid w:val="0"/>
          <w:kern w:val="0"/>
          <w:sz w:val="32"/>
          <w:szCs w:val="32"/>
        </w:rPr>
        <w:t>）负责</w:t>
      </w:r>
      <w:r>
        <w:rPr>
          <w:rFonts w:ascii="仿宋" w:eastAsia="仿宋" w:hAnsi="仿宋" w:hint="eastAsia"/>
          <w:snapToGrid w:val="0"/>
          <w:kern w:val="0"/>
          <w:sz w:val="32"/>
          <w:szCs w:val="32"/>
        </w:rPr>
        <w:t>对</w:t>
      </w:r>
      <w:r>
        <w:rPr>
          <w:rFonts w:ascii="仿宋" w:eastAsia="仿宋" w:hAnsi="仿宋"/>
          <w:snapToGrid w:val="0"/>
          <w:kern w:val="0"/>
          <w:sz w:val="32"/>
          <w:szCs w:val="32"/>
        </w:rPr>
        <w:t>信用体系建设</w:t>
      </w:r>
      <w:r>
        <w:rPr>
          <w:rFonts w:ascii="仿宋" w:eastAsia="仿宋" w:hAnsi="仿宋" w:hint="eastAsia"/>
          <w:snapToGrid w:val="0"/>
          <w:kern w:val="0"/>
          <w:sz w:val="32"/>
          <w:szCs w:val="32"/>
        </w:rPr>
        <w:t>工作的组织协调与指导</w:t>
      </w:r>
      <w:r>
        <w:rPr>
          <w:rFonts w:ascii="仿宋" w:eastAsia="仿宋" w:hAnsi="仿宋"/>
          <w:snapToGrid w:val="0"/>
          <w:kern w:val="0"/>
          <w:sz w:val="32"/>
          <w:szCs w:val="32"/>
        </w:rPr>
        <w:t>。</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hint="eastAsia"/>
          <w:snapToGrid w:val="0"/>
          <w:kern w:val="0"/>
          <w:sz w:val="32"/>
          <w:szCs w:val="32"/>
        </w:rPr>
        <w:t>（十四）负责对大气污染防治工作的组织协调与指导。</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w:t>
      </w:r>
      <w:r>
        <w:rPr>
          <w:rFonts w:ascii="仿宋" w:eastAsia="仿宋" w:hAnsi="仿宋" w:hint="eastAsia"/>
          <w:snapToGrid w:val="0"/>
          <w:kern w:val="0"/>
          <w:sz w:val="32"/>
          <w:szCs w:val="32"/>
        </w:rPr>
        <w:t>十五</w:t>
      </w:r>
      <w:r>
        <w:rPr>
          <w:rFonts w:ascii="仿宋" w:eastAsia="仿宋" w:hAnsi="仿宋"/>
          <w:snapToGrid w:val="0"/>
          <w:kern w:val="0"/>
          <w:sz w:val="32"/>
          <w:szCs w:val="32"/>
        </w:rPr>
        <w:t>）负责县政府机关环境秩序、绿化美化、卫生工作；公共财产管理和维修工作；安全保卫和消防工作；机关车辆管理工作。</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（十</w:t>
      </w:r>
      <w:r>
        <w:rPr>
          <w:rFonts w:ascii="仿宋" w:eastAsia="仿宋" w:hAnsi="仿宋" w:hint="eastAsia"/>
          <w:snapToGrid w:val="0"/>
          <w:kern w:val="0"/>
          <w:sz w:val="32"/>
          <w:szCs w:val="32"/>
        </w:rPr>
        <w:t>六</w:t>
      </w:r>
      <w:r>
        <w:rPr>
          <w:rFonts w:ascii="仿宋" w:eastAsia="仿宋" w:hAnsi="仿宋"/>
          <w:snapToGrid w:val="0"/>
          <w:kern w:val="0"/>
          <w:sz w:val="32"/>
          <w:szCs w:val="32"/>
        </w:rPr>
        <w:t>）负责对全县政府部门办公室进行业务指导。</w:t>
      </w:r>
    </w:p>
    <w:p w:rsidR="006A1F5D" w:rsidRDefault="003F3B3E">
      <w:pPr>
        <w:adjustRightInd w:val="0"/>
        <w:snapToGrid w:val="0"/>
        <w:spacing w:line="560" w:lineRule="exact"/>
        <w:ind w:firstLineChars="100" w:firstLine="320"/>
        <w:rPr>
          <w:rFonts w:ascii="仿宋" w:eastAsia="仿宋" w:hAnsi="仿宋"/>
          <w:snapToGrid w:val="0"/>
          <w:kern w:val="0"/>
          <w:sz w:val="32"/>
          <w:szCs w:val="32"/>
        </w:rPr>
      </w:pPr>
      <w:r>
        <w:rPr>
          <w:rFonts w:ascii="仿宋" w:eastAsia="仿宋" w:hAnsi="仿宋"/>
          <w:snapToGrid w:val="0"/>
          <w:kern w:val="0"/>
          <w:sz w:val="32"/>
          <w:szCs w:val="32"/>
        </w:rPr>
        <w:t>（</w:t>
      </w:r>
      <w:r>
        <w:rPr>
          <w:rFonts w:ascii="仿宋" w:eastAsia="仿宋" w:hAnsi="仿宋" w:hint="eastAsia"/>
          <w:snapToGrid w:val="0"/>
          <w:kern w:val="0"/>
          <w:sz w:val="32"/>
          <w:szCs w:val="32"/>
        </w:rPr>
        <w:t>十七</w:t>
      </w:r>
      <w:r>
        <w:rPr>
          <w:rFonts w:ascii="仿宋" w:eastAsia="仿宋" w:hAnsi="仿宋"/>
          <w:snapToGrid w:val="0"/>
          <w:kern w:val="0"/>
          <w:sz w:val="32"/>
          <w:szCs w:val="32"/>
        </w:rPr>
        <w:t>）承办县政府交办的其他事项。</w:t>
      </w:r>
    </w:p>
    <w:p w:rsidR="006A1F5D" w:rsidRDefault="003F3B3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6A1F5D" w:rsidRDefault="003F3B3E">
      <w:pPr>
        <w:spacing w:after="0" w:line="560" w:lineRule="exact"/>
        <w:ind w:firstLineChars="200" w:firstLine="640"/>
        <w:rPr>
          <w:rFonts w:ascii="仿宋" w:eastAsia="仿宋" w:hAnsi="仿宋" w:cs="ArialUnicodeMS"/>
          <w:kern w:val="0"/>
          <w:sz w:val="32"/>
          <w:szCs w:val="32"/>
        </w:rPr>
      </w:pPr>
      <w:r>
        <w:rPr>
          <w:rFonts w:ascii="仿宋" w:eastAsia="仿宋" w:hAnsi="仿宋" w:cs="ArialUnicodeMS" w:hint="eastAsia"/>
          <w:kern w:val="0"/>
          <w:sz w:val="32"/>
          <w:szCs w:val="32"/>
        </w:rPr>
        <w:t>从决算编报单位构成看，纳入2018 年度本部门决算汇编范</w:t>
      </w:r>
      <w:r>
        <w:rPr>
          <w:rFonts w:ascii="仿宋" w:eastAsia="仿宋" w:hAnsi="仿宋" w:cs="ArialUnicodeMS" w:hint="eastAsia"/>
          <w:kern w:val="0"/>
          <w:sz w:val="32"/>
          <w:szCs w:val="32"/>
        </w:rPr>
        <w:lastRenderedPageBreak/>
        <w:t>围的独立核算单位（以下简称“单位”）共2个，具体情况如下：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6A1F5D">
        <w:trPr>
          <w:trHeight w:val="811"/>
          <w:jc w:val="center"/>
        </w:trPr>
        <w:tc>
          <w:tcPr>
            <w:tcW w:w="985" w:type="dxa"/>
            <w:vAlign w:val="center"/>
          </w:tcPr>
          <w:p w:rsidR="006A1F5D" w:rsidRDefault="003F3B3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6A1F5D" w:rsidRDefault="003F3B3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6A1F5D" w:rsidRDefault="003F3B3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6A1F5D" w:rsidRDefault="003F3B3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6A1F5D">
        <w:trPr>
          <w:trHeight w:val="596"/>
          <w:jc w:val="center"/>
        </w:trPr>
        <w:tc>
          <w:tcPr>
            <w:tcW w:w="985" w:type="dxa"/>
            <w:vAlign w:val="center"/>
          </w:tcPr>
          <w:p w:rsidR="006A1F5D" w:rsidRDefault="003F3B3E">
            <w:pPr>
              <w:jc w:val="center"/>
              <w:rPr>
                <w:kern w:val="0"/>
              </w:rPr>
            </w:pPr>
            <w:r>
              <w:rPr>
                <w:rFonts w:hint="eastAsia"/>
                <w:kern w:val="0"/>
              </w:rPr>
              <w:t>1</w:t>
            </w:r>
          </w:p>
        </w:tc>
        <w:tc>
          <w:tcPr>
            <w:tcW w:w="3485" w:type="dxa"/>
          </w:tcPr>
          <w:p w:rsidR="006A1F5D" w:rsidRDefault="003F3B3E">
            <w:pPr>
              <w:spacing w:after="0" w:line="560" w:lineRule="exact"/>
              <w:rPr>
                <w:rFonts w:ascii="仿宋" w:eastAsia="仿宋" w:hAnsi="仿宋" w:cs="ArialUnicodeMS"/>
                <w:kern w:val="0"/>
                <w:sz w:val="28"/>
                <w:szCs w:val="28"/>
              </w:rPr>
            </w:pPr>
            <w:r>
              <w:rPr>
                <w:rFonts w:ascii="仿宋" w:eastAsia="仿宋" w:hAnsi="仿宋" w:hint="eastAsia"/>
                <w:sz w:val="28"/>
                <w:szCs w:val="28"/>
              </w:rPr>
              <w:t>大厂回族自治县人民政府办公室</w:t>
            </w:r>
            <w:r>
              <w:rPr>
                <w:rFonts w:ascii="仿宋" w:eastAsia="仿宋" w:hAnsi="仿宋" w:cs="ArialUnicodeMS" w:hint="eastAsia"/>
                <w:kern w:val="0"/>
                <w:sz w:val="28"/>
                <w:szCs w:val="28"/>
              </w:rPr>
              <w:t>(本级)</w:t>
            </w:r>
          </w:p>
        </w:tc>
        <w:tc>
          <w:tcPr>
            <w:tcW w:w="2445" w:type="dxa"/>
          </w:tcPr>
          <w:p w:rsidR="006A1F5D" w:rsidRDefault="003F3B3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rsidR="006A1F5D" w:rsidRDefault="003F3B3E">
            <w:pPr>
              <w:spacing w:after="0" w:line="560" w:lineRule="exact"/>
              <w:jc w:val="center"/>
              <w:rPr>
                <w:rFonts w:ascii="仿宋_GB2312" w:eastAsia="仿宋_GB2312" w:hAnsiTheme="minorHAnsi" w:cs="ArialUnicodeMS"/>
                <w:kern w:val="0"/>
                <w:sz w:val="28"/>
                <w:szCs w:val="28"/>
              </w:rPr>
            </w:pPr>
            <w:r>
              <w:rPr>
                <w:rFonts w:ascii="仿宋" w:eastAsia="仿宋" w:hAnsi="仿宋" w:hint="eastAsia"/>
                <w:sz w:val="28"/>
                <w:szCs w:val="28"/>
              </w:rPr>
              <w:t>财政拨款</w:t>
            </w:r>
          </w:p>
        </w:tc>
      </w:tr>
      <w:tr w:rsidR="006A1F5D">
        <w:trPr>
          <w:trHeight w:val="596"/>
          <w:jc w:val="center"/>
        </w:trPr>
        <w:tc>
          <w:tcPr>
            <w:tcW w:w="985" w:type="dxa"/>
          </w:tcPr>
          <w:p w:rsidR="006A1F5D" w:rsidRDefault="003F3B3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2</w:t>
            </w:r>
          </w:p>
        </w:tc>
        <w:tc>
          <w:tcPr>
            <w:tcW w:w="3485" w:type="dxa"/>
          </w:tcPr>
          <w:p w:rsidR="006A1F5D" w:rsidRDefault="003F3B3E">
            <w:pPr>
              <w:spacing w:after="0" w:line="560" w:lineRule="exact"/>
              <w:rPr>
                <w:rFonts w:ascii="仿宋_GB2312" w:eastAsia="仿宋_GB2312" w:hAnsiTheme="minorHAnsi" w:cs="ArialUnicodeMS"/>
                <w:kern w:val="0"/>
                <w:sz w:val="28"/>
                <w:szCs w:val="28"/>
              </w:rPr>
            </w:pPr>
            <w:r>
              <w:rPr>
                <w:rFonts w:ascii="仿宋" w:eastAsia="仿宋" w:hAnsi="仿宋" w:hint="eastAsia"/>
                <w:sz w:val="28"/>
                <w:szCs w:val="28"/>
              </w:rPr>
              <w:t>大厂回族自治县大气污染防治领导小组办公室</w:t>
            </w:r>
          </w:p>
        </w:tc>
        <w:tc>
          <w:tcPr>
            <w:tcW w:w="2445" w:type="dxa"/>
          </w:tcPr>
          <w:p w:rsidR="006A1F5D" w:rsidRDefault="003F3B3E">
            <w:pPr>
              <w:spacing w:after="0" w:line="560" w:lineRule="exact"/>
              <w:jc w:val="center"/>
              <w:rPr>
                <w:rFonts w:ascii="仿宋_GB2312" w:eastAsia="仿宋_GB2312" w:hAnsiTheme="minorHAnsi" w:cs="ArialUnicodeMS"/>
                <w:color w:val="000000" w:themeColor="text1"/>
                <w:kern w:val="0"/>
                <w:sz w:val="28"/>
                <w:szCs w:val="28"/>
              </w:rPr>
            </w:pPr>
            <w:r>
              <w:rPr>
                <w:rFonts w:ascii="仿宋_GB2312" w:eastAsia="仿宋_GB2312" w:hAnsiTheme="minorHAnsi" w:cs="ArialUnicodeMS"/>
                <w:color w:val="000000" w:themeColor="text1"/>
                <w:kern w:val="0"/>
                <w:sz w:val="28"/>
                <w:szCs w:val="28"/>
              </w:rPr>
              <w:t>财政</w:t>
            </w:r>
            <w:r>
              <w:rPr>
                <w:rFonts w:ascii="仿宋_GB2312" w:eastAsia="仿宋_GB2312" w:hAnsiTheme="minorHAnsi" w:cs="ArialUnicodeMS" w:hint="eastAsia"/>
                <w:color w:val="000000" w:themeColor="text1"/>
                <w:kern w:val="0"/>
                <w:sz w:val="28"/>
                <w:szCs w:val="28"/>
              </w:rPr>
              <w:t>补助</w:t>
            </w:r>
            <w:r>
              <w:rPr>
                <w:rFonts w:ascii="仿宋_GB2312" w:eastAsia="仿宋_GB2312" w:hAnsiTheme="minorHAnsi" w:cs="ArialUnicodeMS"/>
                <w:color w:val="000000" w:themeColor="text1"/>
                <w:kern w:val="0"/>
                <w:sz w:val="28"/>
                <w:szCs w:val="28"/>
              </w:rPr>
              <w:t>事业单位</w:t>
            </w:r>
          </w:p>
        </w:tc>
        <w:tc>
          <w:tcPr>
            <w:tcW w:w="2665" w:type="dxa"/>
          </w:tcPr>
          <w:p w:rsidR="006A1F5D" w:rsidRDefault="003F3B3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color w:val="000000" w:themeColor="text1"/>
                <w:kern w:val="0"/>
                <w:sz w:val="28"/>
                <w:szCs w:val="28"/>
              </w:rPr>
              <w:t>财政性资金基本保证</w:t>
            </w:r>
          </w:p>
        </w:tc>
      </w:tr>
    </w:tbl>
    <w:p w:rsidR="006A1F5D" w:rsidRDefault="006A1F5D">
      <w:pPr>
        <w:widowControl/>
        <w:spacing w:line="560" w:lineRule="exact"/>
        <w:jc w:val="center"/>
        <w:rPr>
          <w:rFonts w:ascii="黑体" w:eastAsia="黑体" w:hAnsiTheme="minorHAnsi" w:cs="MS-UIGothic,Bold"/>
          <w:bCs/>
          <w:kern w:val="0"/>
          <w:sz w:val="52"/>
          <w:szCs w:val="52"/>
        </w:rPr>
        <w:sectPr w:rsidR="006A1F5D">
          <w:pgSz w:w="11906" w:h="16838"/>
          <w:pgMar w:top="2098" w:right="1474" w:bottom="1984" w:left="1588" w:header="851" w:footer="992" w:gutter="0"/>
          <w:cols w:space="0"/>
          <w:docGrid w:type="lines" w:linePitch="312"/>
        </w:sectPr>
      </w:pPr>
    </w:p>
    <w:p w:rsidR="006A1F5D" w:rsidRDefault="006A1F5D">
      <w:pPr>
        <w:widowControl/>
        <w:spacing w:line="1200" w:lineRule="exact"/>
        <w:jc w:val="center"/>
        <w:rPr>
          <w:rFonts w:asciiTheme="minorEastAsia" w:eastAsiaTheme="minorEastAsia" w:hAnsi="宋体"/>
          <w:color w:val="000000" w:themeColor="text1"/>
          <w:sz w:val="72"/>
          <w:szCs w:val="96"/>
        </w:rPr>
      </w:pPr>
    </w:p>
    <w:p w:rsidR="006A1F5D" w:rsidRDefault="006A1F5D">
      <w:pPr>
        <w:widowControl/>
        <w:spacing w:line="1200" w:lineRule="exact"/>
        <w:jc w:val="center"/>
        <w:rPr>
          <w:rFonts w:asciiTheme="minorEastAsia" w:eastAsiaTheme="minorEastAsia" w:hAnsi="宋体"/>
          <w:color w:val="000000" w:themeColor="text1"/>
          <w:sz w:val="72"/>
          <w:szCs w:val="96"/>
        </w:rPr>
      </w:pPr>
    </w:p>
    <w:p w:rsidR="006A1F5D" w:rsidRDefault="006A1F5D">
      <w:pPr>
        <w:widowControl/>
        <w:spacing w:line="1200" w:lineRule="exact"/>
        <w:jc w:val="center"/>
        <w:rPr>
          <w:rFonts w:asciiTheme="minorEastAsia" w:eastAsiaTheme="minorEastAsia" w:hAnsi="宋体"/>
          <w:color w:val="000000" w:themeColor="text1"/>
          <w:sz w:val="72"/>
          <w:szCs w:val="96"/>
        </w:rPr>
      </w:pPr>
    </w:p>
    <w:p w:rsidR="006A1F5D" w:rsidRDefault="003F3B3E">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6A1F5D" w:rsidRDefault="003F3B3E">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2018年度部门决算报表</w:t>
      </w:r>
    </w:p>
    <w:p w:rsidR="006A1F5D" w:rsidRDefault="006A1F5D">
      <w:pPr>
        <w:widowControl/>
        <w:spacing w:line="560" w:lineRule="exact"/>
        <w:jc w:val="center"/>
        <w:rPr>
          <w:rFonts w:ascii="黑体" w:eastAsia="黑体" w:hAnsiTheme="minorHAnsi" w:cs="MS-UIGothic,Bold"/>
          <w:bCs/>
          <w:kern w:val="0"/>
          <w:sz w:val="52"/>
          <w:szCs w:val="52"/>
        </w:rPr>
      </w:pPr>
    </w:p>
    <w:p w:rsidR="006A1F5D" w:rsidRDefault="006A1F5D">
      <w:pPr>
        <w:widowControl/>
        <w:spacing w:line="560" w:lineRule="exact"/>
        <w:jc w:val="center"/>
        <w:rPr>
          <w:rFonts w:ascii="黑体" w:eastAsia="黑体" w:hAnsiTheme="minorHAnsi" w:cs="MS-UIGothic,Bold"/>
          <w:bCs/>
          <w:kern w:val="0"/>
          <w:sz w:val="52"/>
          <w:szCs w:val="52"/>
        </w:rPr>
      </w:pPr>
    </w:p>
    <w:p w:rsidR="006A1F5D" w:rsidRDefault="006A1F5D">
      <w:pPr>
        <w:rPr>
          <w:rFonts w:ascii="宋体" w:hAnsi="宋体" w:cs="ArialUnicodeMS"/>
          <w:color w:val="000000"/>
          <w:kern w:val="0"/>
        </w:rPr>
      </w:pPr>
    </w:p>
    <w:p w:rsidR="006A1F5D" w:rsidRDefault="006A1F5D">
      <w:pPr>
        <w:rPr>
          <w:rFonts w:ascii="宋体" w:hAnsi="宋体" w:cs="ArialUnicodeMS"/>
          <w:color w:val="000000"/>
          <w:kern w:val="0"/>
        </w:rPr>
        <w:sectPr w:rsidR="006A1F5D">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6A1F5D">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6A1F5D" w:rsidRDefault="003F3B3E">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6A1F5D">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6A1F5D" w:rsidRDefault="006A1F5D">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6A1F5D" w:rsidRDefault="006A1F5D">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6A1F5D">
        <w:trPr>
          <w:trHeight w:val="418"/>
          <w:jc w:val="center"/>
        </w:trPr>
        <w:tc>
          <w:tcPr>
            <w:tcW w:w="7303" w:type="dxa"/>
            <w:gridSpan w:val="4"/>
            <w:tcBorders>
              <w:top w:val="nil"/>
              <w:left w:val="nil"/>
              <w:bottom w:val="nil"/>
              <w:right w:val="nil"/>
            </w:tcBorders>
            <w:shd w:val="clear" w:color="auto" w:fill="auto"/>
            <w:tcMar>
              <w:top w:w="15" w:type="dxa"/>
              <w:left w:w="15" w:type="dxa"/>
              <w:right w:w="15" w:type="dxa"/>
            </w:tcMar>
            <w:vAlign w:val="center"/>
          </w:tcPr>
          <w:p w:rsidR="006A1F5D" w:rsidRDefault="003F3B3E">
            <w:pPr>
              <w:widowControl/>
              <w:spacing w:after="0" w:line="240" w:lineRule="exact"/>
              <w:rPr>
                <w:rFonts w:ascii="宋体" w:hAnsi="宋体" w:cs="宋体"/>
                <w:color w:val="000000"/>
                <w:szCs w:val="21"/>
              </w:rPr>
            </w:pPr>
            <w:r>
              <w:rPr>
                <w:rFonts w:ascii="宋体" w:hAnsi="宋体" w:cs="宋体" w:hint="eastAsia"/>
                <w:color w:val="000000"/>
                <w:kern w:val="0"/>
                <w:szCs w:val="21"/>
              </w:rPr>
              <w:t>部门：廊坊市大厂回族自治县人民政府办公室（本级）</w:t>
            </w:r>
          </w:p>
        </w:tc>
        <w:tc>
          <w:tcPr>
            <w:tcW w:w="567" w:type="dxa"/>
            <w:tcBorders>
              <w:top w:val="nil"/>
              <w:left w:val="nil"/>
              <w:bottom w:val="nil"/>
              <w:right w:val="nil"/>
            </w:tcBorders>
            <w:shd w:val="clear" w:color="auto" w:fill="auto"/>
            <w:tcMar>
              <w:top w:w="15" w:type="dxa"/>
              <w:left w:w="15" w:type="dxa"/>
              <w:right w:w="15" w:type="dxa"/>
            </w:tcMar>
            <w:vAlign w:val="center"/>
          </w:tcPr>
          <w:p w:rsidR="006A1F5D" w:rsidRDefault="006A1F5D">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A1F5D">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6A1F5D">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6A1F5D">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A1F5D">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2736.17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2210.33</w:t>
            </w: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83.47</w:t>
            </w: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29.83</w:t>
            </w: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6.70</w:t>
            </w: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50.01</w:t>
            </w: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18"/>
                <w:szCs w:val="18"/>
              </w:rPr>
            </w:pPr>
            <w:r>
              <w:rPr>
                <w:rFonts w:ascii="宋体" w:hAnsi="宋体" w:cs="宋体" w:hint="eastAsia"/>
                <w:color w:val="000000"/>
                <w:sz w:val="20"/>
                <w:szCs w:val="20"/>
              </w:rPr>
              <w:t>2736.17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2380.34</w:t>
            </w:r>
          </w:p>
        </w:tc>
      </w:tr>
      <w:tr w:rsidR="006A1F5D">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20"/>
                <w:szCs w:val="20"/>
              </w:rPr>
            </w:pP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355.83</w:t>
            </w:r>
          </w:p>
        </w:tc>
      </w:tr>
      <w:tr w:rsidR="006A1F5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18"/>
                <w:szCs w:val="18"/>
              </w:rPr>
            </w:pPr>
            <w:r>
              <w:rPr>
                <w:rFonts w:ascii="宋体" w:hAnsi="宋体" w:cs="宋体" w:hint="eastAsia"/>
                <w:color w:val="000000"/>
                <w:sz w:val="20"/>
                <w:szCs w:val="20"/>
              </w:rPr>
              <w:t>2736.17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2736.17</w:t>
            </w:r>
          </w:p>
        </w:tc>
      </w:tr>
      <w:tr w:rsidR="006A1F5D">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6A1F5D" w:rsidRDefault="003F3B3E">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6A1F5D" w:rsidRDefault="006A1F5D">
      <w:pPr>
        <w:widowControl/>
        <w:spacing w:after="0" w:line="560" w:lineRule="exact"/>
        <w:jc w:val="left"/>
        <w:rPr>
          <w:rFonts w:ascii="仿宋_GB2312" w:eastAsia="仿宋_GB2312" w:hAnsiTheme="majorEastAsia"/>
          <w:b/>
          <w:sz w:val="28"/>
          <w:szCs w:val="28"/>
          <w:highlight w:val="yellow"/>
        </w:rPr>
        <w:sectPr w:rsidR="006A1F5D">
          <w:pgSz w:w="11906" w:h="16838"/>
          <w:pgMar w:top="2098" w:right="1474" w:bottom="1984" w:left="1588" w:header="851" w:footer="992" w:gutter="0"/>
          <w:cols w:space="0"/>
          <w:docGrid w:type="lines" w:linePitch="312"/>
        </w:sectPr>
      </w:pPr>
    </w:p>
    <w:tbl>
      <w:tblPr>
        <w:tblW w:w="10629" w:type="dxa"/>
        <w:jc w:val="center"/>
        <w:tblLayout w:type="fixed"/>
        <w:tblCellMar>
          <w:left w:w="0" w:type="dxa"/>
          <w:right w:w="0" w:type="dxa"/>
        </w:tblCellMar>
        <w:tblLook w:val="04A0"/>
      </w:tblPr>
      <w:tblGrid>
        <w:gridCol w:w="335"/>
        <w:gridCol w:w="179"/>
        <w:gridCol w:w="468"/>
        <w:gridCol w:w="3172"/>
        <w:gridCol w:w="138"/>
        <w:gridCol w:w="712"/>
        <w:gridCol w:w="735"/>
        <w:gridCol w:w="50"/>
        <w:gridCol w:w="61"/>
        <w:gridCol w:w="556"/>
        <w:gridCol w:w="11"/>
        <w:gridCol w:w="188"/>
        <w:gridCol w:w="379"/>
        <w:gridCol w:w="436"/>
        <w:gridCol w:w="131"/>
        <w:gridCol w:w="709"/>
        <w:gridCol w:w="540"/>
        <w:gridCol w:w="1829"/>
      </w:tblGrid>
      <w:tr w:rsidR="006A1F5D">
        <w:trPr>
          <w:gridAfter w:val="1"/>
          <w:wAfter w:w="1829" w:type="dxa"/>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rsidR="006A1F5D" w:rsidRDefault="003F3B3E">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6A1F5D">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468"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3172"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138"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1447"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50"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816" w:type="dxa"/>
            <w:gridSpan w:val="4"/>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3209" w:type="dxa"/>
            <w:gridSpan w:val="4"/>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ind w:right="840" w:firstLineChars="200" w:firstLine="400"/>
              <w:textAlignment w:val="center"/>
              <w:rPr>
                <w:rFonts w:ascii="宋体" w:hAnsi="宋体" w:cs="宋体"/>
                <w:color w:val="000000"/>
                <w:sz w:val="20"/>
                <w:szCs w:val="20"/>
              </w:rPr>
            </w:pPr>
            <w:r>
              <w:rPr>
                <w:rFonts w:ascii="宋体" w:hAnsi="宋体" w:cs="宋体" w:hint="eastAsia"/>
                <w:color w:val="000000"/>
                <w:kern w:val="0"/>
                <w:sz w:val="20"/>
                <w:szCs w:val="20"/>
              </w:rPr>
              <w:t>公开02表</w:t>
            </w:r>
          </w:p>
        </w:tc>
      </w:tr>
      <w:tr w:rsidR="006A1F5D">
        <w:trPr>
          <w:gridAfter w:val="1"/>
          <w:wAfter w:w="1829" w:type="dxa"/>
          <w:trHeight w:val="362"/>
          <w:jc w:val="center"/>
        </w:trPr>
        <w:tc>
          <w:tcPr>
            <w:tcW w:w="6406" w:type="dxa"/>
            <w:gridSpan w:val="10"/>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rPr>
                <w:rFonts w:ascii="Arial" w:hAnsi="Arial" w:cs="Arial"/>
                <w:color w:val="000000"/>
                <w:szCs w:val="21"/>
              </w:rPr>
            </w:pPr>
            <w:r>
              <w:rPr>
                <w:rFonts w:ascii="宋体" w:hAnsi="宋体" w:cs="宋体" w:hint="eastAsia"/>
                <w:color w:val="000000"/>
                <w:kern w:val="0"/>
                <w:szCs w:val="21"/>
              </w:rPr>
              <w:t>部门：廊坊市大厂回族自治县人民政府办公室（本级）</w:t>
            </w:r>
          </w:p>
        </w:tc>
        <w:tc>
          <w:tcPr>
            <w:tcW w:w="2394" w:type="dxa"/>
            <w:gridSpan w:val="7"/>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A1F5D">
        <w:trPr>
          <w:gridAfter w:val="1"/>
          <w:wAfter w:w="1829" w:type="dxa"/>
          <w:trHeight w:val="325"/>
          <w:jc w:val="center"/>
        </w:trPr>
        <w:tc>
          <w:tcPr>
            <w:tcW w:w="4154"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850" w:type="dxa"/>
            <w:gridSpan w:val="2"/>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846"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567"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567"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567"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709"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540"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6A1F5D">
        <w:trPr>
          <w:gridAfter w:val="1"/>
          <w:wAfter w:w="1829" w:type="dxa"/>
          <w:trHeight w:val="626"/>
          <w:jc w:val="center"/>
        </w:trPr>
        <w:tc>
          <w:tcPr>
            <w:tcW w:w="9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3172"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850" w:type="dxa"/>
            <w:gridSpan w:val="2"/>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846" w:type="dxa"/>
            <w:gridSpan w:val="3"/>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textAlignment w:val="center"/>
              <w:rPr>
                <w:rFonts w:ascii="宋体" w:hAnsi="宋体" w:cs="宋体"/>
                <w:color w:val="000000"/>
                <w:kern w:val="0"/>
                <w:sz w:val="20"/>
                <w:szCs w:val="20"/>
              </w:rPr>
            </w:pPr>
          </w:p>
        </w:tc>
        <w:tc>
          <w:tcPr>
            <w:tcW w:w="567"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textAlignment w:val="center"/>
              <w:rPr>
                <w:rFonts w:ascii="宋体" w:hAnsi="宋体" w:cs="宋体"/>
                <w:color w:val="000000"/>
                <w:kern w:val="0"/>
                <w:sz w:val="20"/>
                <w:szCs w:val="20"/>
              </w:rPr>
            </w:pPr>
          </w:p>
        </w:tc>
        <w:tc>
          <w:tcPr>
            <w:tcW w:w="567"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textAlignment w:val="center"/>
              <w:rPr>
                <w:rFonts w:ascii="宋体" w:hAnsi="宋体" w:cs="宋体"/>
                <w:color w:val="000000"/>
                <w:kern w:val="0"/>
                <w:sz w:val="20"/>
                <w:szCs w:val="20"/>
              </w:rPr>
            </w:pPr>
          </w:p>
        </w:tc>
        <w:tc>
          <w:tcPr>
            <w:tcW w:w="567"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textAlignment w:val="center"/>
              <w:rPr>
                <w:rFonts w:ascii="宋体" w:hAnsi="宋体" w:cs="宋体"/>
                <w:color w:val="000000"/>
                <w:kern w:val="0"/>
                <w:sz w:val="20"/>
                <w:szCs w:val="20"/>
              </w:rPr>
            </w:pPr>
          </w:p>
        </w:tc>
        <w:tc>
          <w:tcPr>
            <w:tcW w:w="709"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textAlignment w:val="center"/>
              <w:rPr>
                <w:rFonts w:ascii="宋体" w:hAnsi="宋体" w:cs="宋体"/>
                <w:color w:val="000000"/>
                <w:kern w:val="0"/>
                <w:sz w:val="20"/>
                <w:szCs w:val="20"/>
              </w:rPr>
            </w:pPr>
          </w:p>
        </w:tc>
        <w:tc>
          <w:tcPr>
            <w:tcW w:w="540"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6A1F5D" w:rsidRDefault="006A1F5D">
            <w:pPr>
              <w:widowControl/>
              <w:spacing w:after="0" w:line="240" w:lineRule="atLeast"/>
              <w:jc w:val="center"/>
              <w:textAlignment w:val="center"/>
              <w:rPr>
                <w:rFonts w:ascii="宋体" w:hAnsi="宋体" w:cs="宋体"/>
                <w:color w:val="000000"/>
                <w:kern w:val="0"/>
                <w:sz w:val="20"/>
                <w:szCs w:val="20"/>
              </w:rPr>
            </w:pPr>
          </w:p>
        </w:tc>
      </w:tr>
      <w:tr w:rsidR="006A1F5D">
        <w:trPr>
          <w:gridAfter w:val="1"/>
          <w:wAfter w:w="1829" w:type="dxa"/>
          <w:trHeight w:val="391"/>
          <w:jc w:val="center"/>
        </w:trPr>
        <w:tc>
          <w:tcPr>
            <w:tcW w:w="415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6A1F5D">
        <w:trPr>
          <w:gridAfter w:val="1"/>
          <w:wAfter w:w="1829" w:type="dxa"/>
          <w:trHeight w:val="90"/>
          <w:jc w:val="center"/>
        </w:trPr>
        <w:tc>
          <w:tcPr>
            <w:tcW w:w="415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85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2736.17</w:t>
            </w:r>
          </w:p>
        </w:tc>
        <w:tc>
          <w:tcPr>
            <w:tcW w:w="846"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2736.17</w:t>
            </w:r>
          </w:p>
        </w:tc>
        <w:tc>
          <w:tcPr>
            <w:tcW w:w="567"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b/>
                <w:color w:val="000000"/>
                <w:sz w:val="18"/>
                <w:szCs w:val="18"/>
              </w:rPr>
            </w:pPr>
          </w:p>
        </w:tc>
        <w:tc>
          <w:tcPr>
            <w:tcW w:w="567"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b/>
                <w:color w:val="000000"/>
                <w:sz w:val="18"/>
                <w:szCs w:val="18"/>
              </w:rPr>
            </w:pPr>
          </w:p>
        </w:tc>
        <w:tc>
          <w:tcPr>
            <w:tcW w:w="567"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b/>
                <w:color w:val="000000"/>
                <w:sz w:val="18"/>
                <w:szCs w:val="18"/>
              </w:rPr>
            </w:pPr>
          </w:p>
        </w:tc>
        <w:tc>
          <w:tcPr>
            <w:tcW w:w="709"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b/>
                <w:color w:val="000000"/>
                <w:sz w:val="18"/>
                <w:szCs w:val="18"/>
              </w:rPr>
            </w:pPr>
          </w:p>
        </w:tc>
        <w:tc>
          <w:tcPr>
            <w:tcW w:w="54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b/>
                <w:color w:val="000000"/>
                <w:sz w:val="18"/>
                <w:szCs w:val="18"/>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一般公共服务支出</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2566.16</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2566.16</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政府办公厅</w:t>
            </w:r>
            <w:r>
              <w:rPr>
                <w:rFonts w:asciiTheme="majorEastAsia" w:eastAsiaTheme="majorEastAsia" w:hAnsiTheme="majorEastAsia" w:cs="宋体" w:hint="eastAsia"/>
                <w:b/>
                <w:color w:val="000000"/>
                <w:sz w:val="18"/>
                <w:szCs w:val="18"/>
              </w:rPr>
              <w:t>（室）及相关机构事务</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2566.16</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2566.16</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2010301</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行政运行</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1091.83</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1091.83</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2010305</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专项业务活动</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343.20</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343.20</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2010307</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法制建设</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24.76</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24.76</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2010399</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6"/>
                <w:szCs w:val="16"/>
              </w:rPr>
            </w:pPr>
            <w:r>
              <w:rPr>
                <w:rFonts w:asciiTheme="majorEastAsia" w:eastAsiaTheme="majorEastAsia" w:hAnsiTheme="majorEastAsia" w:cs="宋体"/>
                <w:color w:val="000000"/>
                <w:sz w:val="16"/>
                <w:szCs w:val="16"/>
              </w:rPr>
              <w:t>其他政府办公厅</w:t>
            </w:r>
            <w:r>
              <w:rPr>
                <w:rFonts w:asciiTheme="majorEastAsia" w:eastAsiaTheme="majorEastAsia" w:hAnsiTheme="majorEastAsia" w:cs="宋体" w:hint="eastAsia"/>
                <w:color w:val="000000"/>
                <w:sz w:val="16"/>
                <w:szCs w:val="16"/>
              </w:rPr>
              <w:t>（室）及相关机构事务支出</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1106.37</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1106.37</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208</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社会保障和就业支出</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83.47</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b/>
                <w:color w:val="000000"/>
                <w:sz w:val="18"/>
                <w:szCs w:val="18"/>
              </w:rPr>
              <w:t>83.47</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20805</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行政事业单位离退休</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83.47</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b/>
                <w:color w:val="000000"/>
                <w:sz w:val="18"/>
                <w:szCs w:val="18"/>
              </w:rPr>
              <w:t>83.47</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2080505</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机关事业单位基本养老保险缴费支出</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83.47</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83.47</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210</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医疗卫生与计划生育支出</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29.83</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29.83</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21011</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行政事业单位医疗</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29.83</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29.83</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2101101</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行政事业单位医疗</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29.83</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29.83</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211</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节能环保支出</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6.70</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6.70</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21101</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环境保护管理事务</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6.70</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6.70</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2110101</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行政运行</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6.70</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6.70</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221</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住房保障支出</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50.01</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50.01</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22102</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住房改革支出</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50.01</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50.01</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20"/>
                <w:szCs w:val="20"/>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371"/>
          <w:jc w:val="center"/>
        </w:trPr>
        <w:tc>
          <w:tcPr>
            <w:tcW w:w="9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2210201</w:t>
            </w:r>
          </w:p>
        </w:tc>
        <w:tc>
          <w:tcPr>
            <w:tcW w:w="317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住房公积金</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50.01</w:t>
            </w:r>
          </w:p>
        </w:tc>
        <w:tc>
          <w:tcPr>
            <w:tcW w:w="84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50.01</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c>
          <w:tcPr>
            <w:tcW w:w="5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Cs w:val="21"/>
              </w:rPr>
            </w:pPr>
          </w:p>
        </w:tc>
      </w:tr>
      <w:tr w:rsidR="006A1F5D">
        <w:trPr>
          <w:gridAfter w:val="1"/>
          <w:wAfter w:w="1829" w:type="dxa"/>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6A1F5D" w:rsidRDefault="006A1F5D">
      <w:pPr>
        <w:widowControl/>
        <w:spacing w:after="0" w:line="560" w:lineRule="exact"/>
        <w:jc w:val="left"/>
        <w:rPr>
          <w:rFonts w:ascii="仿宋_GB2312" w:eastAsia="仿宋_GB2312" w:hAnsiTheme="majorEastAsia"/>
          <w:b/>
          <w:sz w:val="28"/>
          <w:szCs w:val="28"/>
          <w:highlight w:val="yellow"/>
        </w:rPr>
        <w:sectPr w:rsidR="006A1F5D">
          <w:pgSz w:w="11906" w:h="16838"/>
          <w:pgMar w:top="2098" w:right="1474" w:bottom="1984" w:left="1588" w:header="851" w:footer="992" w:gutter="0"/>
          <w:cols w:space="0"/>
          <w:docGrid w:type="lines" w:linePitch="312"/>
        </w:sectPr>
      </w:pPr>
    </w:p>
    <w:tbl>
      <w:tblPr>
        <w:tblW w:w="8874" w:type="dxa"/>
        <w:tblLayout w:type="fixed"/>
        <w:tblCellMar>
          <w:left w:w="0" w:type="dxa"/>
          <w:right w:w="0" w:type="dxa"/>
        </w:tblCellMar>
        <w:tblLook w:val="04A0"/>
      </w:tblPr>
      <w:tblGrid>
        <w:gridCol w:w="265"/>
        <w:gridCol w:w="264"/>
        <w:gridCol w:w="403"/>
        <w:gridCol w:w="401"/>
        <w:gridCol w:w="1205"/>
        <w:gridCol w:w="697"/>
        <w:gridCol w:w="894"/>
        <w:gridCol w:w="263"/>
        <w:gridCol w:w="591"/>
        <w:gridCol w:w="472"/>
        <w:gridCol w:w="421"/>
        <w:gridCol w:w="641"/>
        <w:gridCol w:w="295"/>
        <w:gridCol w:w="767"/>
        <w:gridCol w:w="35"/>
        <w:gridCol w:w="534"/>
        <w:gridCol w:w="726"/>
      </w:tblGrid>
      <w:tr w:rsidR="006A1F5D">
        <w:trPr>
          <w:trHeight w:val="798"/>
        </w:trPr>
        <w:tc>
          <w:tcPr>
            <w:tcW w:w="8874" w:type="dxa"/>
            <w:gridSpan w:val="17"/>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6A1F5D">
        <w:trPr>
          <w:trHeight w:val="404"/>
        </w:trPr>
        <w:tc>
          <w:tcPr>
            <w:tcW w:w="265"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264"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804"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1205"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697"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1157"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1063"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1062"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1062"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1295" w:type="dxa"/>
            <w:gridSpan w:val="3"/>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公开03表</w:t>
            </w:r>
          </w:p>
        </w:tc>
      </w:tr>
      <w:tr w:rsidR="006A1F5D">
        <w:trPr>
          <w:trHeight w:val="380"/>
        </w:trPr>
        <w:tc>
          <w:tcPr>
            <w:tcW w:w="5455" w:type="dxa"/>
            <w:gridSpan w:val="10"/>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rPr>
                <w:rFonts w:ascii="Arial" w:hAnsi="Arial" w:cs="Arial"/>
                <w:color w:val="000000"/>
                <w:szCs w:val="21"/>
              </w:rPr>
            </w:pPr>
            <w:r>
              <w:rPr>
                <w:rFonts w:ascii="宋体" w:hAnsi="宋体" w:cs="宋体" w:hint="eastAsia"/>
                <w:color w:val="000000"/>
                <w:kern w:val="0"/>
                <w:szCs w:val="21"/>
              </w:rPr>
              <w:t>部门：廊坊市大厂回族自治县人民政府办公室（本级）</w:t>
            </w:r>
          </w:p>
        </w:tc>
        <w:tc>
          <w:tcPr>
            <w:tcW w:w="1062"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2357" w:type="dxa"/>
            <w:gridSpan w:val="5"/>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A1F5D">
        <w:trPr>
          <w:trHeight w:val="338"/>
        </w:trPr>
        <w:tc>
          <w:tcPr>
            <w:tcW w:w="412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85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89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936"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802"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53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c>
          <w:tcPr>
            <w:tcW w:w="726"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r>
      <w:tr w:rsidR="006A1F5D">
        <w:trPr>
          <w:trHeight w:val="679"/>
        </w:trPr>
        <w:tc>
          <w:tcPr>
            <w:tcW w:w="93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功能分类</w:t>
            </w:r>
          </w:p>
          <w:p w:rsidR="006A1F5D" w:rsidRDefault="003F3B3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 w:val="20"/>
                <w:szCs w:val="20"/>
              </w:rPr>
              <w:t>科目编码</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85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89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936"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802"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53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726"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r>
      <w:tr w:rsidR="006A1F5D">
        <w:trPr>
          <w:trHeight w:val="395"/>
        </w:trPr>
        <w:tc>
          <w:tcPr>
            <w:tcW w:w="4129"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85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3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5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7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6A1F5D">
        <w:trPr>
          <w:trHeight w:val="440"/>
        </w:trPr>
        <w:tc>
          <w:tcPr>
            <w:tcW w:w="4129"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rPr>
                <w:rFonts w:ascii="宋体" w:hAnsi="宋体" w:cs="宋体"/>
                <w:color w:val="000000"/>
                <w:sz w:val="20"/>
                <w:szCs w:val="20"/>
              </w:rPr>
            </w:pPr>
            <w:r>
              <w:rPr>
                <w:rFonts w:ascii="宋体" w:hAnsi="宋体" w:cs="宋体" w:hint="eastAsia"/>
                <w:color w:val="000000"/>
                <w:sz w:val="20"/>
                <w:szCs w:val="20"/>
              </w:rPr>
              <w:t>合       计</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2380.34</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1261.84</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1118.50</w:t>
            </w: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20"/>
                <w:szCs w:val="20"/>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20"/>
                <w:szCs w:val="20"/>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20"/>
                <w:szCs w:val="20"/>
              </w:rPr>
            </w:pPr>
          </w:p>
        </w:tc>
      </w:tr>
      <w:tr w:rsidR="006A1F5D">
        <w:trPr>
          <w:trHeight w:val="417"/>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一般公共服务支出</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2210.33</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1091.83</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1118.50</w:t>
            </w: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09"/>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政府办公厅</w:t>
            </w:r>
            <w:r>
              <w:rPr>
                <w:rFonts w:asciiTheme="majorEastAsia" w:eastAsiaTheme="majorEastAsia" w:hAnsiTheme="majorEastAsia" w:cs="宋体" w:hint="eastAsia"/>
                <w:b/>
                <w:color w:val="000000"/>
                <w:sz w:val="18"/>
                <w:szCs w:val="18"/>
              </w:rPr>
              <w:t>（室）及相关机构事务</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2210.33</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1091.83</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1118.50</w:t>
            </w: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398"/>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2010301</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行政运行</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1091.83</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1091.83</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06"/>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2010305</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专项业务活动</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293.37</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293.37</w:t>
            </w: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13"/>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2010307</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法制建设</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24.76</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24.76</w:t>
            </w: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05"/>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2010399</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6"/>
                <w:szCs w:val="16"/>
              </w:rPr>
            </w:pPr>
            <w:r>
              <w:rPr>
                <w:rFonts w:asciiTheme="majorEastAsia" w:eastAsiaTheme="majorEastAsia" w:hAnsiTheme="majorEastAsia" w:cs="宋体"/>
                <w:color w:val="000000"/>
                <w:sz w:val="16"/>
                <w:szCs w:val="16"/>
              </w:rPr>
              <w:t>其他政府办公厅</w:t>
            </w:r>
            <w:r>
              <w:rPr>
                <w:rFonts w:asciiTheme="majorEastAsia" w:eastAsiaTheme="majorEastAsia" w:hAnsiTheme="majorEastAsia" w:cs="宋体" w:hint="eastAsia"/>
                <w:color w:val="000000"/>
                <w:sz w:val="16"/>
                <w:szCs w:val="16"/>
              </w:rPr>
              <w:t>（室）及相关机构事务支出</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800.36</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800.36</w:t>
            </w: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11"/>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208</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社会保障和就业支出</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83.47</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83.47</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16"/>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20805</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行政事业单位离退休</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83.47</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83.47</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09"/>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2080505</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机关事业单位基本养老保险缴费支出</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83.47</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83.47</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15"/>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210</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医疗卫生与计划生育支出</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29.83</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29.83</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07"/>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21011</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行政事业单位医疗</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29.83</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29.83</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12"/>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2101101</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行政事业单位医疗</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29.83</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29.83</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19"/>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211</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节能环保支出</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6.70</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6.70</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11"/>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21101</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环境保护管理事务</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6.70</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6.70</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389"/>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2110101</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行政运行</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6.70</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6.70</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22"/>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221</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住房保障支出</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50.01</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50.01</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01"/>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22102</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住房改革支出</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50.01</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b/>
                <w:color w:val="000000"/>
                <w:sz w:val="18"/>
                <w:szCs w:val="18"/>
              </w:rPr>
            </w:pPr>
            <w:r>
              <w:rPr>
                <w:rFonts w:asciiTheme="majorEastAsia" w:eastAsiaTheme="majorEastAsia" w:hAnsiTheme="majorEastAsia" w:cs="宋体" w:hint="eastAsia"/>
                <w:b/>
                <w:color w:val="000000"/>
                <w:sz w:val="18"/>
                <w:szCs w:val="18"/>
              </w:rPr>
              <w:t>50.01</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415"/>
        </w:trPr>
        <w:tc>
          <w:tcPr>
            <w:tcW w:w="9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2210201</w:t>
            </w:r>
          </w:p>
        </w:tc>
        <w:tc>
          <w:tcPr>
            <w:tcW w:w="319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住房公积金</w:t>
            </w:r>
          </w:p>
        </w:tc>
        <w:tc>
          <w:tcPr>
            <w:tcW w:w="8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50.01</w:t>
            </w:r>
          </w:p>
        </w:tc>
        <w:tc>
          <w:tcPr>
            <w:tcW w:w="89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50.01</w:t>
            </w:r>
          </w:p>
        </w:tc>
        <w:tc>
          <w:tcPr>
            <w:tcW w:w="93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Theme="majorEastAsia" w:eastAsiaTheme="majorEastAsia" w:hAnsiTheme="majorEastAsia" w:cs="宋体"/>
                <w:color w:val="000000"/>
                <w:sz w:val="18"/>
                <w:szCs w:val="18"/>
              </w:rPr>
            </w:pPr>
          </w:p>
        </w:tc>
        <w:tc>
          <w:tcPr>
            <w:tcW w:w="80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c>
          <w:tcPr>
            <w:tcW w:w="7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Cs w:val="21"/>
              </w:rPr>
            </w:pPr>
          </w:p>
        </w:tc>
      </w:tr>
      <w:tr w:rsidR="006A1F5D">
        <w:trPr>
          <w:trHeight w:val="748"/>
        </w:trPr>
        <w:tc>
          <w:tcPr>
            <w:tcW w:w="8874" w:type="dxa"/>
            <w:gridSpan w:val="17"/>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6A1F5D" w:rsidRDefault="006A1F5D" w:rsidP="006A1F5D">
      <w:pPr>
        <w:widowControl/>
        <w:spacing w:after="0" w:line="560" w:lineRule="exact"/>
        <w:ind w:firstLineChars="200" w:firstLine="561"/>
        <w:jc w:val="left"/>
        <w:rPr>
          <w:rFonts w:ascii="仿宋_GB2312" w:eastAsia="仿宋_GB2312" w:hAnsiTheme="majorEastAsia"/>
          <w:b/>
          <w:sz w:val="28"/>
          <w:szCs w:val="28"/>
          <w:highlight w:val="yellow"/>
        </w:rPr>
        <w:sectPr w:rsidR="006A1F5D">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6A1F5D">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6A1F5D">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6A1F5D">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Cs w:val="21"/>
              </w:rPr>
              <w:t>廊坊市大厂回族自治县人民政府办公室（本级）</w:t>
            </w:r>
          </w:p>
        </w:tc>
        <w:tc>
          <w:tcPr>
            <w:tcW w:w="650"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A1F5D">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6A1F5D">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6A1F5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2736.17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2210.33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2210.33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83.47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83.47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29.83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29.83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6.70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6.70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50.01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50.01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2736.17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2380.34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2380.34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355.83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355.83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2736.17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2736.17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2736.17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6A1F5D" w:rsidRDefault="006A1F5D">
      <w:pPr>
        <w:widowControl/>
        <w:spacing w:after="0" w:line="560" w:lineRule="exact"/>
        <w:jc w:val="left"/>
        <w:rPr>
          <w:rFonts w:ascii="仿宋_GB2312" w:eastAsia="仿宋_GB2312" w:hAnsiTheme="majorEastAsia"/>
          <w:b/>
          <w:sz w:val="28"/>
          <w:szCs w:val="28"/>
          <w:highlight w:val="yellow"/>
        </w:rPr>
        <w:sectPr w:rsidR="006A1F5D">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421"/>
        <w:gridCol w:w="1471"/>
        <w:gridCol w:w="88"/>
        <w:gridCol w:w="1559"/>
        <w:gridCol w:w="1474"/>
      </w:tblGrid>
      <w:tr w:rsidR="006A1F5D">
        <w:trPr>
          <w:trHeight w:val="600"/>
        </w:trPr>
        <w:tc>
          <w:tcPr>
            <w:tcW w:w="8860" w:type="dxa"/>
            <w:gridSpan w:val="10"/>
            <w:tcBorders>
              <w:top w:val="nil"/>
              <w:left w:val="nil"/>
              <w:bottom w:val="nil"/>
              <w:right w:val="nil"/>
            </w:tcBorders>
            <w:shd w:val="clear" w:color="auto" w:fill="auto"/>
            <w:noWrap/>
            <w:tcMar>
              <w:top w:w="15" w:type="dxa"/>
              <w:left w:w="15" w:type="dxa"/>
              <w:right w:w="15" w:type="dxa"/>
            </w:tcMar>
            <w:vAlign w:val="bottom"/>
          </w:tcPr>
          <w:p w:rsidR="006A1F5D" w:rsidRDefault="003F3B3E">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6A1F5D">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tLeast"/>
              <w:rPr>
                <w:rFonts w:ascii="Arial" w:hAnsi="Arial" w:cs="Arial"/>
                <w:color w:val="000000"/>
                <w:szCs w:val="21"/>
              </w:rPr>
            </w:pPr>
          </w:p>
        </w:tc>
        <w:tc>
          <w:tcPr>
            <w:tcW w:w="3121" w:type="dxa"/>
            <w:gridSpan w:val="3"/>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公开05表</w:t>
            </w:r>
          </w:p>
        </w:tc>
      </w:tr>
      <w:tr w:rsidR="006A1F5D">
        <w:trPr>
          <w:trHeight w:val="334"/>
        </w:trPr>
        <w:tc>
          <w:tcPr>
            <w:tcW w:w="5739" w:type="dxa"/>
            <w:gridSpan w:val="7"/>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rPr>
                <w:rFonts w:ascii="Arial" w:hAnsi="Arial" w:cs="Arial"/>
                <w:color w:val="000000"/>
                <w:szCs w:val="21"/>
              </w:rPr>
            </w:pPr>
            <w:r>
              <w:rPr>
                <w:rFonts w:ascii="宋体" w:hAnsi="宋体" w:cs="宋体" w:hint="eastAsia"/>
                <w:color w:val="000000"/>
                <w:kern w:val="0"/>
                <w:szCs w:val="21"/>
              </w:rPr>
              <w:t>部门：廊坊市大厂回族自治县人民政府办公室（本级）</w:t>
            </w:r>
          </w:p>
        </w:tc>
        <w:tc>
          <w:tcPr>
            <w:tcW w:w="3121" w:type="dxa"/>
            <w:gridSpan w:val="3"/>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A1F5D">
        <w:trPr>
          <w:trHeight w:val="351"/>
        </w:trPr>
        <w:tc>
          <w:tcPr>
            <w:tcW w:w="42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592"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6A1F5D">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3275" w:type="dxa"/>
            <w:gridSpan w:val="3"/>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55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47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6A1F5D">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Cs w:val="21"/>
              </w:rPr>
            </w:pPr>
          </w:p>
        </w:tc>
        <w:tc>
          <w:tcPr>
            <w:tcW w:w="3275"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155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1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1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r>
      <w:tr w:rsidR="006A1F5D">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Cs w:val="21"/>
              </w:rPr>
            </w:pPr>
          </w:p>
        </w:tc>
        <w:tc>
          <w:tcPr>
            <w:tcW w:w="3275"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155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1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c>
          <w:tcPr>
            <w:tcW w:w="1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tLeast"/>
              <w:jc w:val="center"/>
              <w:rPr>
                <w:rFonts w:ascii="宋体" w:hAnsi="宋体" w:cs="宋体"/>
                <w:color w:val="000000"/>
                <w:sz w:val="20"/>
                <w:szCs w:val="20"/>
              </w:rPr>
            </w:pPr>
          </w:p>
        </w:tc>
      </w:tr>
      <w:tr w:rsidR="006A1F5D">
        <w:trPr>
          <w:trHeight w:val="368"/>
        </w:trPr>
        <w:tc>
          <w:tcPr>
            <w:tcW w:w="4268"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6A1F5D">
        <w:trPr>
          <w:trHeight w:val="368"/>
        </w:trPr>
        <w:tc>
          <w:tcPr>
            <w:tcW w:w="4268"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2380.34</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1261.84</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1118.50</w:t>
            </w: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一般公共服务支出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2210.33</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1091.83</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1118.50</w:t>
            </w: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政府办公厅</w:t>
            </w:r>
            <w:r>
              <w:rPr>
                <w:rFonts w:asciiTheme="majorEastAsia" w:eastAsiaTheme="majorEastAsia" w:hAnsiTheme="majorEastAsia" w:cs="宋体" w:hint="eastAsia"/>
                <w:b/>
                <w:color w:val="000000"/>
                <w:sz w:val="18"/>
                <w:szCs w:val="18"/>
              </w:rPr>
              <w:t>（室）及相关机构事务</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2210.33</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1091.83</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1118.50</w:t>
            </w: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行政运行</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1091.83</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1091.83</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2010305</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专项业务活动</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293.37</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293.37</w:t>
            </w: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2010307</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法制建设</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24.76</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24.76</w:t>
            </w: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2010399</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16"/>
                <w:szCs w:val="16"/>
              </w:rPr>
            </w:pPr>
            <w:r>
              <w:rPr>
                <w:rFonts w:asciiTheme="majorEastAsia" w:eastAsiaTheme="majorEastAsia" w:hAnsiTheme="majorEastAsia" w:cs="宋体"/>
                <w:color w:val="000000"/>
                <w:sz w:val="16"/>
                <w:szCs w:val="16"/>
              </w:rPr>
              <w:t>其他政府办公厅</w:t>
            </w:r>
            <w:r>
              <w:rPr>
                <w:rFonts w:asciiTheme="majorEastAsia" w:eastAsiaTheme="majorEastAsia" w:hAnsiTheme="majorEastAsia" w:cs="宋体" w:hint="eastAsia"/>
                <w:color w:val="000000"/>
                <w:sz w:val="16"/>
                <w:szCs w:val="16"/>
              </w:rPr>
              <w:t>（室）及相关机构事务支出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800.36</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800.36</w:t>
            </w: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208</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社会保障和就业支出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83.47</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83.47</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b/>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20805</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行政事业单位离退休</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83.47</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83.47</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b/>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2080505</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机关事业单位基本养老保险缴费支出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83.47</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83.47</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210</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医疗卫生与计划生育支出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29.83</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29.83</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21011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行政事业单位医疗</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29.83</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29.83</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2101101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行政事业单位医疗</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29.83</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29.83</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节能环保支出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6.70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6.70</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21101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环境保护管理事务</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6.70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6.70</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2110101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hint="eastAsia"/>
                <w:color w:val="000000"/>
                <w:sz w:val="18"/>
                <w:szCs w:val="18"/>
              </w:rPr>
              <w:t>行政运行</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6.70</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6.70</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221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住房保障支出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50.01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50.01</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 w:val="20"/>
                <w:szCs w:val="20"/>
              </w:rPr>
            </w:pPr>
            <w:r>
              <w:rPr>
                <w:rFonts w:asciiTheme="majorEastAsia" w:eastAsiaTheme="majorEastAsia" w:hAnsiTheme="majorEastAsia" w:cs="宋体" w:hint="eastAsia"/>
                <w:color w:val="000000"/>
                <w:sz w:val="20"/>
                <w:szCs w:val="20"/>
              </w:rPr>
              <w:t>22102</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b/>
                <w:color w:val="000000"/>
                <w:sz w:val="18"/>
                <w:szCs w:val="18"/>
              </w:rPr>
            </w:pPr>
            <w:r>
              <w:rPr>
                <w:rFonts w:asciiTheme="majorEastAsia" w:eastAsiaTheme="majorEastAsia" w:hAnsiTheme="majorEastAsia" w:cs="宋体"/>
                <w:b/>
                <w:color w:val="000000"/>
                <w:sz w:val="18"/>
                <w:szCs w:val="18"/>
              </w:rPr>
              <w:t>住房改革支出</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50.01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50.01</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left"/>
              <w:rPr>
                <w:rFonts w:asciiTheme="majorEastAsia" w:eastAsiaTheme="majorEastAsia" w:hAnsiTheme="majorEastAsia" w:cs="宋体"/>
                <w:color w:val="000000"/>
                <w:szCs w:val="21"/>
              </w:rPr>
            </w:pPr>
            <w:r>
              <w:rPr>
                <w:rFonts w:asciiTheme="majorEastAsia" w:eastAsiaTheme="majorEastAsia" w:hAnsiTheme="majorEastAsia" w:cs="宋体" w:hint="eastAsia"/>
                <w:color w:val="000000"/>
                <w:szCs w:val="21"/>
              </w:rPr>
              <w:t>2210201</w:t>
            </w:r>
          </w:p>
        </w:tc>
        <w:tc>
          <w:tcPr>
            <w:tcW w:w="327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ind w:firstLineChars="100" w:firstLine="180"/>
              <w:jc w:val="left"/>
              <w:rPr>
                <w:rFonts w:asciiTheme="majorEastAsia" w:eastAsiaTheme="majorEastAsia" w:hAnsiTheme="majorEastAsia" w:cs="宋体"/>
                <w:color w:val="000000"/>
                <w:sz w:val="18"/>
                <w:szCs w:val="18"/>
              </w:rPr>
            </w:pPr>
            <w:r>
              <w:rPr>
                <w:rFonts w:asciiTheme="majorEastAsia" w:eastAsiaTheme="majorEastAsia" w:hAnsiTheme="majorEastAsia" w:cs="宋体"/>
                <w:color w:val="000000"/>
                <w:sz w:val="18"/>
                <w:szCs w:val="18"/>
              </w:rPr>
              <w:t>住房公积金</w:t>
            </w:r>
          </w:p>
        </w:tc>
        <w:tc>
          <w:tcPr>
            <w:tcW w:w="155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50.01</w:t>
            </w:r>
          </w:p>
        </w:tc>
        <w:tc>
          <w:tcPr>
            <w:tcW w:w="1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50.01</w:t>
            </w: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tLeast"/>
              <w:jc w:val="right"/>
              <w:rPr>
                <w:rFonts w:ascii="宋体" w:hAnsi="宋体" w:cs="宋体"/>
                <w:color w:val="000000"/>
                <w:sz w:val="18"/>
                <w:szCs w:val="18"/>
              </w:rPr>
            </w:pPr>
          </w:p>
        </w:tc>
      </w:tr>
      <w:tr w:rsidR="006A1F5D">
        <w:trPr>
          <w:trHeight w:val="368"/>
        </w:trPr>
        <w:tc>
          <w:tcPr>
            <w:tcW w:w="8860" w:type="dxa"/>
            <w:gridSpan w:val="10"/>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6A1F5D" w:rsidRDefault="006A1F5D">
      <w:pPr>
        <w:widowControl/>
        <w:spacing w:after="0" w:line="560" w:lineRule="exact"/>
        <w:jc w:val="left"/>
        <w:rPr>
          <w:rFonts w:ascii="仿宋_GB2312" w:eastAsia="仿宋_GB2312" w:hAnsiTheme="majorEastAsia"/>
          <w:b/>
          <w:sz w:val="28"/>
          <w:szCs w:val="28"/>
          <w:highlight w:val="yellow"/>
        </w:rPr>
        <w:sectPr w:rsidR="006A1F5D">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2020"/>
        <w:gridCol w:w="709"/>
        <w:gridCol w:w="567"/>
        <w:gridCol w:w="1701"/>
        <w:gridCol w:w="709"/>
        <w:gridCol w:w="567"/>
        <w:gridCol w:w="1701"/>
        <w:gridCol w:w="648"/>
      </w:tblGrid>
      <w:tr w:rsidR="006A1F5D">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6A1F5D">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2020" w:type="dxa"/>
            <w:tcBorders>
              <w:top w:val="nil"/>
              <w:left w:val="nil"/>
              <w:bottom w:val="nil"/>
              <w:right w:val="nil"/>
            </w:tcBorders>
            <w:shd w:val="clear" w:color="auto" w:fill="auto"/>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709"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1701" w:type="dxa"/>
            <w:tcBorders>
              <w:top w:val="nil"/>
              <w:left w:val="nil"/>
              <w:bottom w:val="nil"/>
              <w:right w:val="nil"/>
            </w:tcBorders>
            <w:shd w:val="clear" w:color="auto" w:fill="auto"/>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709"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2349" w:type="dxa"/>
            <w:gridSpan w:val="2"/>
            <w:tcBorders>
              <w:top w:val="nil"/>
              <w:left w:val="nil"/>
              <w:bottom w:val="nil"/>
              <w:right w:val="nil"/>
            </w:tcBorders>
            <w:shd w:val="clear" w:color="auto" w:fill="auto"/>
            <w:tcMar>
              <w:top w:w="15" w:type="dxa"/>
              <w:left w:w="15" w:type="dxa"/>
              <w:right w:w="15" w:type="dxa"/>
            </w:tcMar>
            <w:vAlign w:val="center"/>
          </w:tcPr>
          <w:p w:rsidR="006A1F5D" w:rsidRDefault="003F3B3E">
            <w:pPr>
              <w:widowControl/>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公开06表</w:t>
            </w:r>
          </w:p>
        </w:tc>
      </w:tr>
      <w:tr w:rsidR="006A1F5D">
        <w:trPr>
          <w:trHeight w:val="269"/>
          <w:jc w:val="center"/>
        </w:trPr>
        <w:tc>
          <w:tcPr>
            <w:tcW w:w="6831" w:type="dxa"/>
            <w:gridSpan w:val="7"/>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Cs w:val="21"/>
              </w:rPr>
              <w:t>廊坊市大厂回族自治县人民政府办公室（本级）</w:t>
            </w:r>
          </w:p>
        </w:tc>
        <w:tc>
          <w:tcPr>
            <w:tcW w:w="2349" w:type="dxa"/>
            <w:gridSpan w:val="2"/>
            <w:tcBorders>
              <w:top w:val="nil"/>
              <w:left w:val="nil"/>
              <w:bottom w:val="nil"/>
              <w:right w:val="nil"/>
            </w:tcBorders>
            <w:shd w:val="clear" w:color="auto" w:fill="auto"/>
            <w:tcMar>
              <w:top w:w="15" w:type="dxa"/>
              <w:left w:w="15" w:type="dxa"/>
              <w:right w:w="15" w:type="dxa"/>
            </w:tcMar>
            <w:vAlign w:val="center"/>
          </w:tcPr>
          <w:p w:rsidR="006A1F5D" w:rsidRDefault="003F3B3E">
            <w:pPr>
              <w:widowControl/>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A1F5D">
        <w:trPr>
          <w:trHeight w:val="277"/>
          <w:jc w:val="center"/>
        </w:trPr>
        <w:tc>
          <w:tcPr>
            <w:tcW w:w="32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人员经费</w:t>
            </w:r>
          </w:p>
        </w:tc>
        <w:tc>
          <w:tcPr>
            <w:tcW w:w="589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公用经费</w:t>
            </w:r>
          </w:p>
        </w:tc>
      </w:tr>
      <w:tr w:rsidR="006A1F5D">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20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决算数</w:t>
            </w:r>
          </w:p>
        </w:tc>
        <w:tc>
          <w:tcPr>
            <w:tcW w:w="5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170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决算数</w:t>
            </w:r>
          </w:p>
        </w:tc>
        <w:tc>
          <w:tcPr>
            <w:tcW w:w="5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170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64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决算数</w:t>
            </w:r>
          </w:p>
        </w:tc>
      </w:tr>
      <w:tr w:rsidR="006A1F5D">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uto"/>
              <w:jc w:val="center"/>
              <w:rPr>
                <w:rFonts w:ascii="宋体" w:hAnsi="宋体" w:cs="宋体"/>
                <w:color w:val="000000"/>
                <w:sz w:val="22"/>
                <w:szCs w:val="22"/>
              </w:rPr>
            </w:pPr>
          </w:p>
        </w:tc>
        <w:tc>
          <w:tcPr>
            <w:tcW w:w="20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uto"/>
              <w:jc w:val="center"/>
              <w:rPr>
                <w:rFonts w:ascii="宋体" w:hAnsi="宋体" w:cs="宋体"/>
                <w:color w:val="000000"/>
                <w:sz w:val="22"/>
                <w:szCs w:val="22"/>
              </w:rPr>
            </w:pPr>
          </w:p>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uto"/>
              <w:jc w:val="center"/>
              <w:rPr>
                <w:rFonts w:ascii="宋体" w:hAnsi="宋体" w:cs="宋体"/>
                <w:color w:val="000000"/>
                <w:sz w:val="22"/>
                <w:szCs w:val="22"/>
              </w:rPr>
            </w:pPr>
          </w:p>
        </w:tc>
        <w:tc>
          <w:tcPr>
            <w:tcW w:w="5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uto"/>
              <w:jc w:val="center"/>
              <w:rPr>
                <w:rFonts w:ascii="宋体" w:hAnsi="宋体" w:cs="宋体"/>
                <w:color w:val="000000"/>
                <w:sz w:val="22"/>
                <w:szCs w:val="22"/>
              </w:rPr>
            </w:pPr>
          </w:p>
        </w:tc>
        <w:tc>
          <w:tcPr>
            <w:tcW w:w="170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uto"/>
              <w:jc w:val="center"/>
              <w:rPr>
                <w:rFonts w:ascii="宋体" w:hAnsi="宋体" w:cs="宋体"/>
                <w:color w:val="000000"/>
                <w:sz w:val="22"/>
                <w:szCs w:val="22"/>
              </w:rPr>
            </w:pPr>
          </w:p>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uto"/>
              <w:jc w:val="center"/>
              <w:rPr>
                <w:rFonts w:ascii="宋体" w:hAnsi="宋体" w:cs="宋体"/>
                <w:color w:val="000000"/>
                <w:sz w:val="22"/>
                <w:szCs w:val="22"/>
              </w:rPr>
            </w:pPr>
          </w:p>
        </w:tc>
        <w:tc>
          <w:tcPr>
            <w:tcW w:w="5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uto"/>
              <w:jc w:val="center"/>
              <w:rPr>
                <w:rFonts w:ascii="宋体" w:hAnsi="宋体" w:cs="宋体"/>
                <w:color w:val="000000"/>
                <w:sz w:val="22"/>
                <w:szCs w:val="22"/>
              </w:rPr>
            </w:pPr>
          </w:p>
        </w:tc>
        <w:tc>
          <w:tcPr>
            <w:tcW w:w="170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uto"/>
              <w:jc w:val="center"/>
              <w:rPr>
                <w:rFonts w:ascii="宋体" w:hAnsi="宋体" w:cs="宋体"/>
                <w:color w:val="000000"/>
                <w:sz w:val="22"/>
                <w:szCs w:val="22"/>
              </w:rPr>
            </w:pPr>
          </w:p>
        </w:tc>
        <w:tc>
          <w:tcPr>
            <w:tcW w:w="64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pacing w:after="0" w:line="240" w:lineRule="auto"/>
              <w:jc w:val="center"/>
              <w:rPr>
                <w:rFonts w:ascii="宋体" w:hAnsi="宋体" w:cs="宋体"/>
                <w:color w:val="000000"/>
                <w:sz w:val="22"/>
                <w:szCs w:val="22"/>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858.51</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210.60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207.62</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13.66</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285.36</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2.28</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13.67</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0.02</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35.55</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1.52</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83.47</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6.84</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38.20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29.83</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33.70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5.32</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2.55</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7.60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50.01</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2.24</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150.45</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192.73</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0.88</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0.65</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19.95</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2.16</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0.40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0.86</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6.63</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170.22</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6.34</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48.00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31.46</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left"/>
              <w:rPr>
                <w:rFonts w:ascii="宋体" w:hAnsi="宋体" w:cs="宋体"/>
                <w:color w:val="000000"/>
                <w:sz w:val="16"/>
                <w:szCs w:val="16"/>
              </w:rPr>
            </w:pP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napToGrid w:val="0"/>
              <w:spacing w:after="0" w:line="240" w:lineRule="auto"/>
              <w:jc w:val="left"/>
              <w:rPr>
                <w:rFonts w:ascii="宋体" w:hAnsi="宋体" w:cs="宋体"/>
                <w:color w:val="000000"/>
                <w:sz w:val="16"/>
                <w:szCs w:val="16"/>
              </w:rPr>
            </w:pP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left"/>
              <w:rPr>
                <w:rFonts w:ascii="宋体" w:hAnsi="宋体" w:cs="宋体"/>
                <w:color w:val="000000"/>
                <w:sz w:val="16"/>
                <w:szCs w:val="16"/>
              </w:rPr>
            </w:pP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napToGrid w:val="0"/>
              <w:spacing w:after="0" w:line="240" w:lineRule="auto"/>
              <w:jc w:val="left"/>
              <w:rPr>
                <w:rFonts w:ascii="宋体" w:hAnsi="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left"/>
              <w:rPr>
                <w:rFonts w:ascii="宋体" w:hAnsi="宋体" w:cs="宋体"/>
                <w:color w:val="000000"/>
                <w:sz w:val="16"/>
                <w:szCs w:val="16"/>
              </w:rPr>
            </w:pP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napToGrid w:val="0"/>
              <w:spacing w:after="0" w:line="240" w:lineRule="auto"/>
              <w:jc w:val="left"/>
              <w:rPr>
                <w:rFonts w:ascii="宋体" w:hAnsi="宋体" w:cs="宋体"/>
                <w:color w:val="000000"/>
                <w:sz w:val="16"/>
                <w:szCs w:val="16"/>
              </w:rPr>
            </w:pP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left"/>
              <w:rPr>
                <w:rFonts w:ascii="宋体" w:hAnsi="宋体" w:cs="宋体"/>
                <w:color w:val="000000"/>
                <w:sz w:val="16"/>
                <w:szCs w:val="16"/>
              </w:rPr>
            </w:pPr>
          </w:p>
        </w:tc>
        <w:tc>
          <w:tcPr>
            <w:tcW w:w="202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napToGrid w:val="0"/>
              <w:spacing w:after="0" w:line="240" w:lineRule="auto"/>
              <w:jc w:val="left"/>
              <w:rPr>
                <w:rFonts w:ascii="宋体" w:hAnsi="宋体" w:cs="宋体"/>
                <w:color w:val="000000"/>
                <w:sz w:val="16"/>
                <w:szCs w:val="16"/>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4.40</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left"/>
              <w:rPr>
                <w:rFonts w:ascii="宋体" w:hAnsi="宋体" w:cs="宋体"/>
                <w:color w:val="000000"/>
                <w:sz w:val="16"/>
                <w:szCs w:val="16"/>
              </w:rPr>
            </w:pPr>
          </w:p>
        </w:tc>
        <w:tc>
          <w:tcPr>
            <w:tcW w:w="1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snapToGrid w:val="0"/>
              <w:spacing w:after="0" w:line="240" w:lineRule="auto"/>
              <w:jc w:val="left"/>
              <w:rPr>
                <w:rFonts w:ascii="宋体" w:hAnsi="宋体" w:cs="宋体"/>
                <w:color w:val="000000"/>
                <w:sz w:val="16"/>
                <w:szCs w:val="16"/>
              </w:rPr>
            </w:pP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napToGrid w:val="0"/>
              <w:spacing w:after="0" w:line="240" w:lineRule="auto"/>
              <w:jc w:val="right"/>
              <w:rPr>
                <w:rFonts w:ascii="宋体" w:hAnsi="宋体" w:cs="宋体"/>
                <w:color w:val="000000"/>
                <w:sz w:val="20"/>
                <w:szCs w:val="20"/>
              </w:rPr>
            </w:pPr>
          </w:p>
        </w:tc>
      </w:tr>
      <w:tr w:rsidR="006A1F5D">
        <w:trPr>
          <w:trHeight w:val="317"/>
          <w:jc w:val="center"/>
        </w:trPr>
        <w:tc>
          <w:tcPr>
            <w:tcW w:w="257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1051.24</w:t>
            </w:r>
          </w:p>
        </w:tc>
        <w:tc>
          <w:tcPr>
            <w:tcW w:w="524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6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210.60</w:t>
            </w:r>
          </w:p>
        </w:tc>
      </w:tr>
      <w:tr w:rsidR="006A1F5D">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6A1F5D" w:rsidRDefault="006A1F5D">
      <w:pPr>
        <w:widowControl/>
        <w:spacing w:after="0" w:line="560" w:lineRule="exact"/>
        <w:jc w:val="left"/>
        <w:rPr>
          <w:rFonts w:ascii="仿宋_GB2312" w:eastAsia="仿宋_GB2312" w:hAnsiTheme="majorEastAsia"/>
          <w:b/>
          <w:sz w:val="28"/>
          <w:szCs w:val="28"/>
          <w:highlight w:val="yellow"/>
        </w:rPr>
        <w:sectPr w:rsidR="006A1F5D">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6A1F5D">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6A1F5D">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6A1F5D">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Cs w:val="21"/>
              </w:rPr>
              <w:t>廊坊市大厂回族自治县人民政府办公室（本级）</w:t>
            </w:r>
          </w:p>
        </w:tc>
        <w:tc>
          <w:tcPr>
            <w:tcW w:w="1527" w:type="dxa"/>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A1F5D">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6A1F5D">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6A1F5D">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r>
      <w:tr w:rsidR="006A1F5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A1F5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50.15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49.50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49.50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0.65</w:t>
            </w:r>
          </w:p>
        </w:tc>
      </w:tr>
      <w:tr w:rsidR="006A1F5D">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6A1F5D">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6A1F5D">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r>
      <w:tr w:rsidR="006A1F5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6A1F5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363.77</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69.75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69.75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294.02</w:t>
            </w:r>
          </w:p>
        </w:tc>
      </w:tr>
      <w:tr w:rsidR="006A1F5D">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6A1F5D" w:rsidRDefault="006A1F5D">
      <w:pPr>
        <w:widowControl/>
        <w:spacing w:after="0" w:line="560" w:lineRule="exact"/>
        <w:jc w:val="left"/>
        <w:rPr>
          <w:rFonts w:ascii="仿宋_GB2312" w:eastAsia="仿宋_GB2312" w:hAnsiTheme="majorEastAsia"/>
          <w:b/>
          <w:sz w:val="28"/>
          <w:szCs w:val="28"/>
          <w:highlight w:val="yellow"/>
        </w:rPr>
        <w:sectPr w:rsidR="006A1F5D">
          <w:pgSz w:w="11906" w:h="16838"/>
          <w:pgMar w:top="2098" w:right="1474" w:bottom="1984" w:left="1588" w:header="851" w:footer="992" w:gutter="0"/>
          <w:cols w:space="0"/>
          <w:docGrid w:type="lines" w:linePitch="312"/>
        </w:sectPr>
      </w:pPr>
    </w:p>
    <w:tbl>
      <w:tblPr>
        <w:tblW w:w="8946" w:type="dxa"/>
        <w:tblLayout w:type="fixed"/>
        <w:tblCellMar>
          <w:left w:w="0" w:type="dxa"/>
          <w:right w:w="0" w:type="dxa"/>
        </w:tblCellMar>
        <w:tblLook w:val="04A0"/>
      </w:tblPr>
      <w:tblGrid>
        <w:gridCol w:w="296"/>
        <w:gridCol w:w="146"/>
        <w:gridCol w:w="45"/>
        <w:gridCol w:w="163"/>
        <w:gridCol w:w="316"/>
        <w:gridCol w:w="188"/>
        <w:gridCol w:w="274"/>
        <w:gridCol w:w="207"/>
        <w:gridCol w:w="376"/>
        <w:gridCol w:w="311"/>
        <w:gridCol w:w="783"/>
        <w:gridCol w:w="72"/>
        <w:gridCol w:w="180"/>
        <w:gridCol w:w="660"/>
        <w:gridCol w:w="986"/>
        <w:gridCol w:w="205"/>
        <w:gridCol w:w="154"/>
        <w:gridCol w:w="1038"/>
        <w:gridCol w:w="501"/>
        <w:gridCol w:w="691"/>
        <w:gridCol w:w="1208"/>
        <w:gridCol w:w="60"/>
        <w:gridCol w:w="86"/>
      </w:tblGrid>
      <w:tr w:rsidR="006A1F5D" w:rsidTr="00270196">
        <w:trPr>
          <w:gridAfter w:val="1"/>
          <w:wAfter w:w="86" w:type="dxa"/>
          <w:trHeight w:val="707"/>
        </w:trPr>
        <w:tc>
          <w:tcPr>
            <w:tcW w:w="8860" w:type="dxa"/>
            <w:gridSpan w:val="22"/>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6A1F5D" w:rsidTr="00270196">
        <w:trPr>
          <w:gridAfter w:val="1"/>
          <w:wAfter w:w="86" w:type="dxa"/>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pacing w:after="0" w:line="240" w:lineRule="auto"/>
              <w:rPr>
                <w:rFonts w:ascii="Arial" w:hAnsi="Arial" w:cs="Arial"/>
                <w:color w:val="000000"/>
                <w:szCs w:val="21"/>
              </w:rPr>
            </w:pPr>
          </w:p>
        </w:tc>
        <w:tc>
          <w:tcPr>
            <w:tcW w:w="191"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pacing w:after="0" w:line="240" w:lineRule="auto"/>
              <w:rPr>
                <w:rFonts w:ascii="Arial" w:hAnsi="Arial" w:cs="Arial"/>
                <w:color w:val="000000"/>
                <w:szCs w:val="21"/>
              </w:rPr>
            </w:pPr>
          </w:p>
        </w:tc>
        <w:tc>
          <w:tcPr>
            <w:tcW w:w="479"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pacing w:after="0" w:line="240" w:lineRule="auto"/>
              <w:rPr>
                <w:rFonts w:ascii="Arial" w:hAnsi="Arial" w:cs="Arial"/>
                <w:color w:val="000000"/>
                <w:szCs w:val="21"/>
              </w:rPr>
            </w:pPr>
          </w:p>
        </w:tc>
        <w:tc>
          <w:tcPr>
            <w:tcW w:w="669" w:type="dxa"/>
            <w:gridSpan w:val="3"/>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pacing w:after="0" w:line="240" w:lineRule="auto"/>
              <w:rPr>
                <w:rFonts w:ascii="Arial" w:hAnsi="Arial" w:cs="Arial"/>
                <w:color w:val="000000"/>
                <w:szCs w:val="21"/>
              </w:rPr>
            </w:pPr>
          </w:p>
        </w:tc>
        <w:tc>
          <w:tcPr>
            <w:tcW w:w="1542" w:type="dxa"/>
            <w:gridSpan w:val="4"/>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pacing w:after="0" w:line="240" w:lineRule="auto"/>
              <w:rPr>
                <w:rFonts w:ascii="Arial" w:hAnsi="Arial" w:cs="Arial"/>
                <w:color w:val="000000"/>
                <w:szCs w:val="21"/>
              </w:rPr>
            </w:pPr>
          </w:p>
        </w:tc>
        <w:tc>
          <w:tcPr>
            <w:tcW w:w="840"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pacing w:after="0" w:line="240" w:lineRule="auto"/>
              <w:rPr>
                <w:rFonts w:ascii="Arial" w:hAnsi="Arial" w:cs="Arial"/>
                <w:color w:val="000000"/>
                <w:szCs w:val="21"/>
              </w:rPr>
            </w:pPr>
          </w:p>
        </w:tc>
        <w:tc>
          <w:tcPr>
            <w:tcW w:w="1191"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pacing w:after="0" w:line="240" w:lineRule="auto"/>
              <w:rPr>
                <w:rFonts w:ascii="Arial" w:hAnsi="Arial" w:cs="Arial"/>
                <w:color w:val="000000"/>
                <w:szCs w:val="21"/>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pacing w:after="0" w:line="240" w:lineRule="auto"/>
              <w:rPr>
                <w:rFonts w:ascii="Arial" w:hAnsi="Arial" w:cs="Arial"/>
                <w:color w:val="000000"/>
                <w:szCs w:val="21"/>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pacing w:after="0" w:line="240" w:lineRule="auto"/>
              <w:rPr>
                <w:rFonts w:ascii="Arial" w:hAnsi="Arial" w:cs="Arial"/>
                <w:color w:val="000000"/>
                <w:szCs w:val="21"/>
              </w:rPr>
            </w:pPr>
          </w:p>
        </w:tc>
        <w:tc>
          <w:tcPr>
            <w:tcW w:w="1268"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6A1F5D" w:rsidTr="00270196">
        <w:trPr>
          <w:gridAfter w:val="1"/>
          <w:wAfter w:w="86" w:type="dxa"/>
          <w:trHeight w:val="411"/>
        </w:trPr>
        <w:tc>
          <w:tcPr>
            <w:tcW w:w="6400" w:type="dxa"/>
            <w:gridSpan w:val="18"/>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pacing w:after="0" w:line="240" w:lineRule="auto"/>
              <w:rPr>
                <w:rFonts w:ascii="Arial" w:hAnsi="Arial" w:cs="Arial"/>
                <w:color w:val="000000"/>
                <w:szCs w:val="21"/>
              </w:rPr>
            </w:pPr>
            <w:r>
              <w:rPr>
                <w:rFonts w:ascii="宋体" w:hAnsi="宋体" w:cs="宋体" w:hint="eastAsia"/>
                <w:color w:val="000000"/>
                <w:kern w:val="0"/>
                <w:szCs w:val="21"/>
              </w:rPr>
              <w:t>部门：廊坊市大厂回族自治县人民政府办公室（本级）</w:t>
            </w:r>
          </w:p>
        </w:tc>
        <w:tc>
          <w:tcPr>
            <w:tcW w:w="2460" w:type="dxa"/>
            <w:gridSpan w:val="4"/>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A1F5D" w:rsidTr="00270196">
        <w:trPr>
          <w:gridAfter w:val="1"/>
          <w:wAfter w:w="86" w:type="dxa"/>
          <w:trHeight w:val="324"/>
        </w:trPr>
        <w:tc>
          <w:tcPr>
            <w:tcW w:w="2011"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gridSpan w:val="3"/>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6"/>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6A1F5D" w:rsidTr="00270196">
        <w:trPr>
          <w:gridAfter w:val="1"/>
          <w:wAfter w:w="86" w:type="dxa"/>
          <w:trHeight w:val="324"/>
        </w:trPr>
        <w:tc>
          <w:tcPr>
            <w:tcW w:w="966" w:type="dxa"/>
            <w:gridSpan w:val="5"/>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4"/>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84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191"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r>
      <w:tr w:rsidR="006A1F5D" w:rsidTr="00270196">
        <w:trPr>
          <w:gridAfter w:val="1"/>
          <w:wAfter w:w="86" w:type="dxa"/>
          <w:trHeight w:val="324"/>
        </w:trPr>
        <w:tc>
          <w:tcPr>
            <w:tcW w:w="966" w:type="dxa"/>
            <w:gridSpan w:val="5"/>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045"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166"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84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191"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1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1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26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r>
      <w:tr w:rsidR="006A1F5D" w:rsidTr="00270196">
        <w:trPr>
          <w:gridAfter w:val="1"/>
          <w:wAfter w:w="86" w:type="dxa"/>
          <w:trHeight w:val="312"/>
        </w:trPr>
        <w:tc>
          <w:tcPr>
            <w:tcW w:w="966" w:type="dxa"/>
            <w:gridSpan w:val="5"/>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045"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166"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84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191"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1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1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c>
          <w:tcPr>
            <w:tcW w:w="126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6A1F5D">
            <w:pPr>
              <w:widowControl/>
              <w:adjustRightInd w:val="0"/>
              <w:spacing w:after="0" w:line="240" w:lineRule="auto"/>
              <w:jc w:val="center"/>
              <w:rPr>
                <w:rFonts w:ascii="宋体" w:hAnsi="宋体" w:cs="宋体"/>
                <w:color w:val="000000"/>
                <w:szCs w:val="21"/>
              </w:rPr>
            </w:pPr>
          </w:p>
        </w:tc>
      </w:tr>
      <w:tr w:rsidR="006A1F5D" w:rsidTr="00270196">
        <w:trPr>
          <w:gridAfter w:val="1"/>
          <w:wAfter w:w="86" w:type="dxa"/>
          <w:trHeight w:val="324"/>
        </w:trPr>
        <w:tc>
          <w:tcPr>
            <w:tcW w:w="2011" w:type="dxa"/>
            <w:gridSpan w:val="9"/>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A1F5D" w:rsidTr="00270196">
        <w:trPr>
          <w:gridAfter w:val="1"/>
          <w:wAfter w:w="86" w:type="dxa"/>
          <w:trHeight w:val="324"/>
        </w:trPr>
        <w:tc>
          <w:tcPr>
            <w:tcW w:w="2011" w:type="dxa"/>
            <w:gridSpan w:val="9"/>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b/>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b/>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b/>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b/>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b/>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b/>
                <w:color w:val="000000"/>
                <w:szCs w:val="21"/>
              </w:rPr>
            </w:pPr>
          </w:p>
        </w:tc>
      </w:tr>
      <w:tr w:rsidR="006A1F5D" w:rsidTr="00270196">
        <w:trPr>
          <w:gridAfter w:val="1"/>
          <w:wAfter w:w="86" w:type="dxa"/>
          <w:trHeight w:val="324"/>
        </w:trPr>
        <w:tc>
          <w:tcPr>
            <w:tcW w:w="96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045"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r>
      <w:tr w:rsidR="006A1F5D" w:rsidTr="00270196">
        <w:trPr>
          <w:gridAfter w:val="1"/>
          <w:wAfter w:w="86" w:type="dxa"/>
          <w:trHeight w:val="324"/>
        </w:trPr>
        <w:tc>
          <w:tcPr>
            <w:tcW w:w="96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045"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r>
      <w:tr w:rsidR="006A1F5D" w:rsidTr="00270196">
        <w:trPr>
          <w:gridAfter w:val="1"/>
          <w:wAfter w:w="86" w:type="dxa"/>
          <w:trHeight w:val="324"/>
        </w:trPr>
        <w:tc>
          <w:tcPr>
            <w:tcW w:w="96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045"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r>
      <w:tr w:rsidR="006A1F5D" w:rsidTr="00270196">
        <w:trPr>
          <w:gridAfter w:val="1"/>
          <w:wAfter w:w="86" w:type="dxa"/>
          <w:trHeight w:val="324"/>
        </w:trPr>
        <w:tc>
          <w:tcPr>
            <w:tcW w:w="96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045"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r>
      <w:tr w:rsidR="006A1F5D" w:rsidTr="00270196">
        <w:trPr>
          <w:gridAfter w:val="1"/>
          <w:wAfter w:w="86" w:type="dxa"/>
          <w:trHeight w:val="324"/>
        </w:trPr>
        <w:tc>
          <w:tcPr>
            <w:tcW w:w="96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045"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r>
      <w:tr w:rsidR="006A1F5D" w:rsidTr="00270196">
        <w:trPr>
          <w:gridAfter w:val="1"/>
          <w:wAfter w:w="86" w:type="dxa"/>
          <w:trHeight w:val="324"/>
        </w:trPr>
        <w:tc>
          <w:tcPr>
            <w:tcW w:w="96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045"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r>
      <w:tr w:rsidR="006A1F5D" w:rsidTr="00270196">
        <w:trPr>
          <w:gridAfter w:val="1"/>
          <w:wAfter w:w="86" w:type="dxa"/>
          <w:trHeight w:val="324"/>
        </w:trPr>
        <w:tc>
          <w:tcPr>
            <w:tcW w:w="96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045"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r>
      <w:tr w:rsidR="006A1F5D" w:rsidTr="00270196">
        <w:trPr>
          <w:gridAfter w:val="1"/>
          <w:wAfter w:w="86" w:type="dxa"/>
          <w:trHeight w:val="324"/>
        </w:trPr>
        <w:tc>
          <w:tcPr>
            <w:tcW w:w="96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045"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r>
      <w:tr w:rsidR="006A1F5D" w:rsidTr="00270196">
        <w:trPr>
          <w:gridAfter w:val="1"/>
          <w:wAfter w:w="86" w:type="dxa"/>
          <w:trHeight w:val="324"/>
        </w:trPr>
        <w:tc>
          <w:tcPr>
            <w:tcW w:w="96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045"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r>
      <w:tr w:rsidR="006A1F5D" w:rsidTr="00270196">
        <w:trPr>
          <w:gridAfter w:val="1"/>
          <w:wAfter w:w="86" w:type="dxa"/>
          <w:trHeight w:val="324"/>
        </w:trPr>
        <w:tc>
          <w:tcPr>
            <w:tcW w:w="966"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045"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left"/>
              <w:rPr>
                <w:rFonts w:ascii="宋体" w:hAnsi="宋体" w:cs="宋体"/>
                <w:color w:val="000000"/>
                <w:szCs w:val="21"/>
              </w:rPr>
            </w:pPr>
          </w:p>
        </w:tc>
        <w:tc>
          <w:tcPr>
            <w:tcW w:w="116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1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c>
          <w:tcPr>
            <w:tcW w:w="1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pacing w:after="0" w:line="240" w:lineRule="auto"/>
              <w:jc w:val="right"/>
              <w:rPr>
                <w:rFonts w:ascii="宋体" w:hAnsi="宋体" w:cs="宋体"/>
                <w:color w:val="000000"/>
                <w:szCs w:val="21"/>
              </w:rPr>
            </w:pPr>
          </w:p>
        </w:tc>
      </w:tr>
      <w:tr w:rsidR="00270196" w:rsidTr="00270196">
        <w:trPr>
          <w:trHeight w:val="324"/>
        </w:trPr>
        <w:tc>
          <w:tcPr>
            <w:tcW w:w="8946" w:type="dxa"/>
            <w:gridSpan w:val="23"/>
            <w:tcBorders>
              <w:top w:val="nil"/>
              <w:left w:val="nil"/>
              <w:bottom w:val="nil"/>
              <w:right w:val="nil"/>
            </w:tcBorders>
            <w:shd w:val="clear" w:color="auto" w:fill="auto"/>
            <w:noWrap/>
            <w:tcMar>
              <w:top w:w="15" w:type="dxa"/>
              <w:left w:w="15" w:type="dxa"/>
              <w:right w:w="15" w:type="dxa"/>
            </w:tcMar>
            <w:vAlign w:val="center"/>
          </w:tcPr>
          <w:p w:rsidR="00270196" w:rsidRDefault="00270196" w:rsidP="00270196">
            <w:pPr>
              <w:widowControl/>
              <w:adjustRightInd w:val="0"/>
              <w:jc w:val="left"/>
              <w:textAlignment w:val="center"/>
              <w:rPr>
                <w:rFonts w:ascii="宋体" w:hAnsi="宋体" w:cs="宋体"/>
                <w:color w:val="000000"/>
                <w:szCs w:val="21"/>
              </w:rPr>
            </w:pPr>
            <w:r>
              <w:rPr>
                <w:rFonts w:ascii="宋体" w:hAnsi="宋体" w:cs="宋体" w:hint="eastAsia"/>
                <w:color w:val="000000"/>
                <w:kern w:val="0"/>
                <w:szCs w:val="21"/>
              </w:rPr>
              <w:t xml:space="preserve">注：本部门本年度无政府性基金预算财政拨款收入、支出及结转和结余情况, 按要求空表列示。    </w:t>
            </w:r>
          </w:p>
        </w:tc>
      </w:tr>
      <w:tr w:rsidR="006A1F5D" w:rsidTr="00270196">
        <w:trPr>
          <w:gridAfter w:val="2"/>
          <w:wAfter w:w="146" w:type="dxa"/>
          <w:trHeight w:val="656"/>
        </w:trPr>
        <w:tc>
          <w:tcPr>
            <w:tcW w:w="8800" w:type="dxa"/>
            <w:gridSpan w:val="21"/>
            <w:tcBorders>
              <w:top w:val="nil"/>
              <w:left w:val="nil"/>
              <w:bottom w:val="nil"/>
              <w:right w:val="nil"/>
            </w:tcBorders>
            <w:shd w:val="clear" w:color="auto" w:fill="auto"/>
            <w:noWrap/>
            <w:tcMar>
              <w:top w:w="15" w:type="dxa"/>
              <w:left w:w="15" w:type="dxa"/>
              <w:right w:w="15" w:type="dxa"/>
            </w:tcMar>
            <w:vAlign w:val="center"/>
          </w:tcPr>
          <w:p w:rsidR="009B0255" w:rsidRDefault="009B0255">
            <w:pPr>
              <w:widowControl/>
              <w:spacing w:after="0" w:line="240" w:lineRule="auto"/>
              <w:jc w:val="center"/>
              <w:textAlignment w:val="center"/>
              <w:rPr>
                <w:rFonts w:ascii="黑体" w:eastAsia="黑体" w:hAnsi="宋体" w:cs="黑体" w:hint="eastAsia"/>
                <w:color w:val="000000"/>
                <w:kern w:val="0"/>
                <w:sz w:val="40"/>
                <w:szCs w:val="40"/>
              </w:rPr>
            </w:pPr>
          </w:p>
          <w:p w:rsidR="009B0255" w:rsidRDefault="009B0255">
            <w:pPr>
              <w:widowControl/>
              <w:spacing w:after="0" w:line="240" w:lineRule="auto"/>
              <w:jc w:val="center"/>
              <w:textAlignment w:val="center"/>
              <w:rPr>
                <w:rFonts w:ascii="黑体" w:eastAsia="黑体" w:hAnsi="宋体" w:cs="黑体" w:hint="eastAsia"/>
                <w:color w:val="000000"/>
                <w:kern w:val="0"/>
                <w:sz w:val="40"/>
                <w:szCs w:val="40"/>
              </w:rPr>
            </w:pPr>
          </w:p>
          <w:p w:rsidR="009B0255" w:rsidRDefault="009B0255">
            <w:pPr>
              <w:widowControl/>
              <w:spacing w:after="0" w:line="240" w:lineRule="auto"/>
              <w:jc w:val="center"/>
              <w:textAlignment w:val="center"/>
              <w:rPr>
                <w:rFonts w:ascii="黑体" w:eastAsia="黑体" w:hAnsi="宋体" w:cs="黑体" w:hint="eastAsia"/>
                <w:color w:val="000000"/>
                <w:kern w:val="0"/>
                <w:sz w:val="40"/>
                <w:szCs w:val="40"/>
              </w:rPr>
            </w:pPr>
          </w:p>
          <w:p w:rsidR="009B0255" w:rsidRDefault="009B0255">
            <w:pPr>
              <w:widowControl/>
              <w:spacing w:after="0" w:line="240" w:lineRule="auto"/>
              <w:jc w:val="center"/>
              <w:textAlignment w:val="center"/>
              <w:rPr>
                <w:rFonts w:ascii="黑体" w:eastAsia="黑体" w:hAnsi="宋体" w:cs="黑体" w:hint="eastAsia"/>
                <w:color w:val="000000"/>
                <w:kern w:val="0"/>
                <w:sz w:val="40"/>
                <w:szCs w:val="40"/>
              </w:rPr>
            </w:pPr>
          </w:p>
          <w:p w:rsidR="009B0255" w:rsidRDefault="009B0255">
            <w:pPr>
              <w:widowControl/>
              <w:spacing w:after="0" w:line="240" w:lineRule="auto"/>
              <w:jc w:val="center"/>
              <w:textAlignment w:val="center"/>
              <w:rPr>
                <w:rFonts w:ascii="黑体" w:eastAsia="黑体" w:hAnsi="宋体" w:cs="黑体" w:hint="eastAsia"/>
                <w:color w:val="000000"/>
                <w:kern w:val="0"/>
                <w:sz w:val="40"/>
                <w:szCs w:val="40"/>
              </w:rPr>
            </w:pPr>
          </w:p>
          <w:p w:rsidR="009B0255" w:rsidRDefault="009B0255">
            <w:pPr>
              <w:widowControl/>
              <w:spacing w:after="0" w:line="240" w:lineRule="auto"/>
              <w:jc w:val="center"/>
              <w:textAlignment w:val="center"/>
              <w:rPr>
                <w:rFonts w:ascii="黑体" w:eastAsia="黑体" w:hAnsi="宋体" w:cs="黑体" w:hint="eastAsia"/>
                <w:color w:val="000000"/>
                <w:kern w:val="0"/>
                <w:sz w:val="40"/>
                <w:szCs w:val="40"/>
              </w:rPr>
            </w:pPr>
          </w:p>
          <w:p w:rsidR="009B0255" w:rsidRDefault="009B0255">
            <w:pPr>
              <w:widowControl/>
              <w:spacing w:after="0" w:line="240" w:lineRule="auto"/>
              <w:jc w:val="center"/>
              <w:textAlignment w:val="center"/>
              <w:rPr>
                <w:rFonts w:ascii="黑体" w:eastAsia="黑体" w:hAnsi="宋体" w:cs="黑体" w:hint="eastAsia"/>
                <w:color w:val="000000"/>
                <w:kern w:val="0"/>
                <w:sz w:val="40"/>
                <w:szCs w:val="40"/>
              </w:rPr>
            </w:pPr>
          </w:p>
          <w:p w:rsidR="006A1F5D" w:rsidRDefault="003F3B3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6A1F5D" w:rsidTr="00270196">
        <w:trPr>
          <w:gridAfter w:val="2"/>
          <w:wAfter w:w="146" w:type="dxa"/>
          <w:trHeight w:val="335"/>
        </w:trPr>
        <w:tc>
          <w:tcPr>
            <w:tcW w:w="442"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208"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504"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1168" w:type="dxa"/>
            <w:gridSpan w:val="4"/>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1035" w:type="dxa"/>
            <w:gridSpan w:val="3"/>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2005" w:type="dxa"/>
            <w:gridSpan w:val="4"/>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spacing w:after="0" w:line="240" w:lineRule="auto"/>
              <w:rPr>
                <w:rFonts w:ascii="Arial" w:hAnsi="Arial" w:cs="Arial"/>
                <w:color w:val="000000"/>
                <w:sz w:val="22"/>
                <w:szCs w:val="22"/>
              </w:rPr>
            </w:pPr>
          </w:p>
        </w:tc>
        <w:tc>
          <w:tcPr>
            <w:tcW w:w="3438" w:type="dxa"/>
            <w:gridSpan w:val="4"/>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6A1F5D" w:rsidTr="00270196">
        <w:trPr>
          <w:gridAfter w:val="2"/>
          <w:wAfter w:w="146" w:type="dxa"/>
          <w:trHeight w:val="335"/>
        </w:trPr>
        <w:tc>
          <w:tcPr>
            <w:tcW w:w="5362" w:type="dxa"/>
            <w:gridSpan w:val="17"/>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Cs w:val="21"/>
              </w:rPr>
              <w:t>廊坊市大厂回族自治县人民政府办公室（本级）</w:t>
            </w:r>
          </w:p>
        </w:tc>
        <w:tc>
          <w:tcPr>
            <w:tcW w:w="3438" w:type="dxa"/>
            <w:gridSpan w:val="4"/>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6A1F5D" w:rsidTr="00270196">
        <w:trPr>
          <w:gridAfter w:val="2"/>
          <w:wAfter w:w="146" w:type="dxa"/>
          <w:trHeight w:val="358"/>
        </w:trPr>
        <w:tc>
          <w:tcPr>
            <w:tcW w:w="3105"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10"/>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6A1F5D" w:rsidTr="00270196">
        <w:trPr>
          <w:gridAfter w:val="2"/>
          <w:wAfter w:w="146" w:type="dxa"/>
          <w:trHeight w:val="826"/>
        </w:trPr>
        <w:tc>
          <w:tcPr>
            <w:tcW w:w="1428" w:type="dxa"/>
            <w:gridSpan w:val="7"/>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6A1F5D" w:rsidTr="00270196">
        <w:trPr>
          <w:gridAfter w:val="2"/>
          <w:wAfter w:w="146" w:type="dxa"/>
          <w:trHeight w:val="358"/>
        </w:trPr>
        <w:tc>
          <w:tcPr>
            <w:tcW w:w="3105" w:type="dxa"/>
            <w:gridSpan w:val="11"/>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6A1F5D" w:rsidTr="00270196">
        <w:trPr>
          <w:gridAfter w:val="2"/>
          <w:wAfter w:w="146" w:type="dxa"/>
          <w:trHeight w:val="358"/>
        </w:trPr>
        <w:tc>
          <w:tcPr>
            <w:tcW w:w="3105" w:type="dxa"/>
            <w:gridSpan w:val="11"/>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r>
      <w:tr w:rsidR="006A1F5D" w:rsidTr="00270196">
        <w:trPr>
          <w:gridAfter w:val="2"/>
          <w:wAfter w:w="146" w:type="dxa"/>
          <w:trHeight w:val="346"/>
        </w:trPr>
        <w:tc>
          <w:tcPr>
            <w:tcW w:w="1428"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r>
      <w:tr w:rsidR="006A1F5D" w:rsidTr="00270196">
        <w:trPr>
          <w:gridAfter w:val="2"/>
          <w:wAfter w:w="146" w:type="dxa"/>
          <w:trHeight w:val="346"/>
        </w:trPr>
        <w:tc>
          <w:tcPr>
            <w:tcW w:w="1428"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r>
      <w:tr w:rsidR="006A1F5D" w:rsidTr="00270196">
        <w:trPr>
          <w:gridAfter w:val="2"/>
          <w:wAfter w:w="146" w:type="dxa"/>
          <w:trHeight w:val="346"/>
        </w:trPr>
        <w:tc>
          <w:tcPr>
            <w:tcW w:w="1428"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r>
      <w:tr w:rsidR="006A1F5D" w:rsidTr="00270196">
        <w:trPr>
          <w:gridAfter w:val="2"/>
          <w:wAfter w:w="146" w:type="dxa"/>
          <w:trHeight w:val="346"/>
        </w:trPr>
        <w:tc>
          <w:tcPr>
            <w:tcW w:w="1428"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r>
      <w:tr w:rsidR="006A1F5D" w:rsidTr="00270196">
        <w:trPr>
          <w:gridAfter w:val="2"/>
          <w:wAfter w:w="146" w:type="dxa"/>
          <w:trHeight w:val="346"/>
        </w:trPr>
        <w:tc>
          <w:tcPr>
            <w:tcW w:w="1428"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r>
      <w:tr w:rsidR="006A1F5D" w:rsidTr="00270196">
        <w:trPr>
          <w:gridAfter w:val="2"/>
          <w:wAfter w:w="146" w:type="dxa"/>
          <w:trHeight w:val="346"/>
        </w:trPr>
        <w:tc>
          <w:tcPr>
            <w:tcW w:w="1428"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6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lef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8"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c>
          <w:tcPr>
            <w:tcW w:w="18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spacing w:after="0" w:line="240" w:lineRule="auto"/>
              <w:jc w:val="right"/>
              <w:rPr>
                <w:rFonts w:ascii="宋体" w:hAnsi="宋体" w:cs="宋体"/>
                <w:color w:val="000000"/>
                <w:sz w:val="22"/>
                <w:szCs w:val="22"/>
              </w:rPr>
            </w:pPr>
          </w:p>
        </w:tc>
      </w:tr>
      <w:tr w:rsidR="006A1F5D" w:rsidTr="00270196">
        <w:trPr>
          <w:gridAfter w:val="2"/>
          <w:wAfter w:w="146" w:type="dxa"/>
          <w:trHeight w:val="358"/>
        </w:trPr>
        <w:tc>
          <w:tcPr>
            <w:tcW w:w="8800" w:type="dxa"/>
            <w:gridSpan w:val="21"/>
            <w:tcBorders>
              <w:top w:val="nil"/>
              <w:left w:val="nil"/>
              <w:bottom w:val="nil"/>
              <w:right w:val="nil"/>
            </w:tcBorders>
            <w:shd w:val="clear" w:color="auto" w:fill="auto"/>
            <w:tcMar>
              <w:top w:w="15" w:type="dxa"/>
              <w:left w:w="15" w:type="dxa"/>
              <w:right w:w="15" w:type="dxa"/>
            </w:tcMar>
            <w:vAlign w:val="center"/>
          </w:tcPr>
          <w:p w:rsidR="006A1F5D" w:rsidRDefault="009B0255">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rPr>
              <w:t>注：</w:t>
            </w:r>
            <w:r>
              <w:rPr>
                <w:rFonts w:ascii="宋体" w:hAnsi="宋体" w:cs="宋体" w:hint="eastAsia"/>
                <w:color w:val="000000"/>
                <w:kern w:val="0"/>
                <w:szCs w:val="21"/>
              </w:rPr>
              <w:t>本部门本年度无</w:t>
            </w:r>
            <w:r>
              <w:rPr>
                <w:rFonts w:ascii="宋体" w:hAnsi="宋体" w:cs="宋体" w:hint="eastAsia"/>
                <w:color w:val="000000"/>
                <w:kern w:val="0"/>
                <w:sz w:val="22"/>
              </w:rPr>
              <w:t>国有资本经营预算财政拨款支出情况</w:t>
            </w:r>
            <w:r>
              <w:rPr>
                <w:rFonts w:ascii="宋体" w:hAnsi="宋体" w:cs="宋体" w:hint="eastAsia"/>
                <w:color w:val="000000"/>
                <w:kern w:val="0"/>
                <w:szCs w:val="21"/>
              </w:rPr>
              <w:t xml:space="preserve"> ，按要求空表列示。</w:t>
            </w:r>
          </w:p>
        </w:tc>
      </w:tr>
    </w:tbl>
    <w:p w:rsidR="006A1F5D" w:rsidRDefault="006A1F5D">
      <w:pPr>
        <w:widowControl/>
        <w:spacing w:after="0" w:line="560" w:lineRule="exact"/>
        <w:jc w:val="left"/>
        <w:rPr>
          <w:rFonts w:ascii="仿宋" w:eastAsia="仿宋" w:hAnsi="仿宋"/>
          <w:b/>
          <w:sz w:val="32"/>
          <w:szCs w:val="32"/>
          <w:highlight w:val="yellow"/>
        </w:rPr>
        <w:sectPr w:rsidR="006A1F5D">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6A1F5D">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6A1F5D">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6A1F5D">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编制单位：廊坊市大厂回族自治县人民政府办公室（本级）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A1F5D">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6A1F5D">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6A1F5D">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r>
      <w:tr w:rsidR="006A1F5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A1F5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504.19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504.19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504.19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r>
      <w:tr w:rsidR="006A1F5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r>
      <w:tr w:rsidR="006A1F5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157.20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157.20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157.20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r>
      <w:tr w:rsidR="006A1F5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346.99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346.99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346.99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r>
      <w:tr w:rsidR="006A1F5D">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6A1F5D">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6A1F5D">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center"/>
              <w:rPr>
                <w:rFonts w:ascii="宋体" w:hAnsi="宋体" w:cs="宋体"/>
                <w:color w:val="000000"/>
                <w:szCs w:val="21"/>
              </w:rPr>
            </w:pPr>
          </w:p>
        </w:tc>
      </w:tr>
      <w:tr w:rsidR="006A1F5D">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A1F5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496.23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496.23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496.23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r>
      <w:tr w:rsidR="006A1F5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r>
      <w:tr w:rsidR="006A1F5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155.39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155.39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155.39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r>
      <w:tr w:rsidR="006A1F5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340.84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340.84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340.84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F5D" w:rsidRDefault="006A1F5D">
            <w:pPr>
              <w:widowControl/>
              <w:adjustRightInd w:val="0"/>
              <w:snapToGrid w:val="0"/>
              <w:spacing w:after="0" w:line="240" w:lineRule="auto"/>
              <w:jc w:val="right"/>
              <w:rPr>
                <w:rFonts w:ascii="宋体" w:hAnsi="宋体" w:cs="宋体"/>
                <w:color w:val="000000"/>
                <w:szCs w:val="21"/>
              </w:rPr>
            </w:pPr>
          </w:p>
        </w:tc>
      </w:tr>
      <w:tr w:rsidR="006A1F5D">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6A1F5D" w:rsidRDefault="003F3B3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6A1F5D" w:rsidRDefault="006A1F5D">
      <w:pPr>
        <w:widowControl/>
        <w:spacing w:after="0" w:line="560" w:lineRule="exact"/>
        <w:jc w:val="left"/>
        <w:rPr>
          <w:rFonts w:ascii="仿宋_GB2312" w:eastAsia="仿宋_GB2312" w:hAnsiTheme="majorEastAsia"/>
          <w:b/>
          <w:sz w:val="28"/>
          <w:szCs w:val="28"/>
          <w:highlight w:val="yellow"/>
        </w:rPr>
      </w:pPr>
    </w:p>
    <w:p w:rsidR="006A1F5D" w:rsidRDefault="006A1F5D"/>
    <w:p w:rsidR="006A1F5D" w:rsidRDefault="006A1F5D"/>
    <w:p w:rsidR="006A1F5D" w:rsidRDefault="006A1F5D"/>
    <w:p w:rsidR="006A1F5D" w:rsidRDefault="006A1F5D"/>
    <w:p w:rsidR="006A1F5D" w:rsidRDefault="003F3B3E">
      <w:pPr>
        <w:tabs>
          <w:tab w:val="left" w:pos="1086"/>
        </w:tabs>
        <w:jc w:val="left"/>
        <w:rPr>
          <w:rFonts w:ascii="仿宋_GB2312" w:eastAsia="仿宋_GB2312" w:hAnsiTheme="majorEastAsia"/>
          <w:b/>
          <w:sz w:val="28"/>
          <w:szCs w:val="28"/>
          <w:highlight w:val="yellow"/>
        </w:rPr>
        <w:sectPr w:rsidR="006A1F5D">
          <w:pgSz w:w="11906" w:h="16838"/>
          <w:pgMar w:top="2098" w:right="1474" w:bottom="1984" w:left="1588" w:header="851" w:footer="992" w:gutter="0"/>
          <w:cols w:space="0"/>
          <w:docGrid w:type="lines" w:linePitch="312"/>
        </w:sectPr>
      </w:pPr>
      <w:r>
        <w:rPr>
          <w:rFonts w:hint="eastAsia"/>
        </w:rPr>
        <w:tab/>
      </w:r>
    </w:p>
    <w:p w:rsidR="006A1F5D" w:rsidRDefault="006A1F5D">
      <w:pPr>
        <w:widowControl/>
        <w:spacing w:line="1200" w:lineRule="exact"/>
        <w:jc w:val="center"/>
        <w:rPr>
          <w:rFonts w:asciiTheme="minorEastAsia" w:eastAsiaTheme="minorEastAsia" w:hAnsi="宋体"/>
          <w:color w:val="000000" w:themeColor="text1"/>
          <w:sz w:val="96"/>
          <w:szCs w:val="96"/>
        </w:rPr>
      </w:pPr>
    </w:p>
    <w:p w:rsidR="006A1F5D" w:rsidRDefault="006A1F5D">
      <w:pPr>
        <w:widowControl/>
        <w:spacing w:line="1200" w:lineRule="exact"/>
        <w:jc w:val="center"/>
        <w:rPr>
          <w:rFonts w:asciiTheme="minorEastAsia" w:eastAsiaTheme="minorEastAsia" w:hAnsi="宋体"/>
          <w:color w:val="000000" w:themeColor="text1"/>
          <w:sz w:val="96"/>
          <w:szCs w:val="96"/>
        </w:rPr>
      </w:pPr>
    </w:p>
    <w:p w:rsidR="006A1F5D" w:rsidRDefault="006A1F5D">
      <w:pPr>
        <w:widowControl/>
        <w:spacing w:line="1200" w:lineRule="exact"/>
        <w:jc w:val="center"/>
        <w:rPr>
          <w:rFonts w:asciiTheme="minorEastAsia" w:eastAsiaTheme="minorEastAsia" w:hAnsi="宋体"/>
          <w:color w:val="000000" w:themeColor="text1"/>
          <w:sz w:val="96"/>
          <w:szCs w:val="96"/>
        </w:rPr>
      </w:pPr>
    </w:p>
    <w:p w:rsidR="006A1F5D" w:rsidRDefault="003F3B3E">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6A1F5D" w:rsidRDefault="003F3B3E">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rsidR="006A1F5D" w:rsidRDefault="006A1F5D">
      <w:pPr>
        <w:rPr>
          <w:rFonts w:ascii="宋体" w:hAnsi="宋体" w:cs="ArialUnicodeMS"/>
          <w:color w:val="000000"/>
          <w:kern w:val="0"/>
        </w:rPr>
        <w:sectPr w:rsidR="006A1F5D">
          <w:pgSz w:w="11906" w:h="16838"/>
          <w:pgMar w:top="2098" w:right="1474" w:bottom="1984" w:left="1588" w:header="851" w:footer="992" w:gutter="0"/>
          <w:cols w:space="0"/>
          <w:docGrid w:type="lines" w:linePitch="312"/>
        </w:sectPr>
      </w:pPr>
    </w:p>
    <w:p w:rsidR="006A1F5D" w:rsidRDefault="003F3B3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6A1F5D" w:rsidRDefault="003F3B3E">
      <w:pPr>
        <w:adjustRightInd w:val="0"/>
        <w:snapToGrid w:val="0"/>
        <w:spacing w:after="0" w:line="580" w:lineRule="exact"/>
        <w:ind w:firstLineChars="200" w:firstLine="640"/>
        <w:rPr>
          <w:rFonts w:ascii="仿宋" w:eastAsia="仿宋" w:hAnsi="仿宋" w:cs="DengXian-Regular"/>
          <w:sz w:val="32"/>
          <w:szCs w:val="32"/>
          <w:highlight w:val="yellow"/>
        </w:rPr>
      </w:pPr>
      <w:r>
        <w:rPr>
          <w:rFonts w:ascii="仿宋" w:eastAsia="仿宋" w:hAnsi="仿宋" w:cs="DengXian-Regular" w:hint="eastAsia"/>
          <w:sz w:val="32"/>
          <w:szCs w:val="32"/>
        </w:rPr>
        <w:t>本部门2018年度收入总计（含结转和结余）2736.17万元，支出2380.34万元，年末结转和结余355.83万元。与2017年度决算相比，收入增加832.08万元，增长43.70%。</w:t>
      </w:r>
      <w:r>
        <w:rPr>
          <w:rFonts w:ascii="仿宋" w:eastAsia="仿宋" w:hAnsi="仿宋" w:hint="eastAsia"/>
          <w:snapToGrid w:val="0"/>
          <w:kern w:val="0"/>
          <w:sz w:val="32"/>
          <w:szCs w:val="32"/>
        </w:rPr>
        <w:t>主要</w:t>
      </w:r>
      <w:r>
        <w:rPr>
          <w:rFonts w:ascii="仿宋" w:eastAsia="仿宋" w:hAnsi="仿宋" w:cs="仿宋_GB2312" w:hint="eastAsia"/>
          <w:kern w:val="0"/>
          <w:sz w:val="32"/>
          <w:szCs w:val="32"/>
        </w:rPr>
        <w:t>是人员经费收入增加，县委接待办公室分配公务接待费用收入增加，建诚信社会信用体系平台、政府办公楼（老楼）更换门窗、行政服务中心会议室升级改造、购置公务用车等收入增加。</w:t>
      </w:r>
      <w:r>
        <w:rPr>
          <w:rFonts w:ascii="仿宋" w:eastAsia="仿宋" w:hAnsi="仿宋" w:cs="DengXian-Regular" w:hint="eastAsia"/>
          <w:sz w:val="32"/>
          <w:szCs w:val="32"/>
        </w:rPr>
        <w:t>与2017年度决算相比，支出增加476.25万元，增长25.01%。</w:t>
      </w:r>
      <w:r>
        <w:rPr>
          <w:rFonts w:ascii="仿宋" w:eastAsia="仿宋" w:hAnsi="仿宋" w:hint="eastAsia"/>
          <w:snapToGrid w:val="0"/>
          <w:kern w:val="0"/>
          <w:sz w:val="32"/>
          <w:szCs w:val="32"/>
        </w:rPr>
        <w:t>主要</w:t>
      </w:r>
      <w:r>
        <w:rPr>
          <w:rFonts w:ascii="仿宋" w:eastAsia="仿宋" w:hAnsi="仿宋" w:cs="仿宋_GB2312" w:hint="eastAsia"/>
          <w:kern w:val="0"/>
          <w:sz w:val="32"/>
          <w:szCs w:val="32"/>
        </w:rPr>
        <w:t xml:space="preserve">是人员经费支出增加，县委接待办公室分配公务接待费用支出增加，建诚信社会信用体系平台支出增加。  </w:t>
      </w:r>
    </w:p>
    <w:p w:rsidR="006A1F5D" w:rsidRDefault="003F3B3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6A1F5D" w:rsidRDefault="003F3B3E">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本部门2018年度本年收入合计2736.17万元，其中：财政拨款收入2736.17万元，占100%；事业收入0万元，占0%；经营收入0万元，占0%；其他收入0万元，占0%。如图所示：</w:t>
      </w:r>
    </w:p>
    <w:p w:rsidR="006A1F5D" w:rsidRDefault="003F3B3E" w:rsidP="00CA70DF">
      <w:pPr>
        <w:adjustRightInd w:val="0"/>
        <w:snapToGrid w:val="0"/>
        <w:spacing w:line="584" w:lineRule="exact"/>
        <w:jc w:val="center"/>
        <w:rPr>
          <w:rFonts w:ascii="仿宋" w:eastAsia="仿宋" w:hAnsi="仿宋"/>
          <w:sz w:val="32"/>
          <w:szCs w:val="32"/>
        </w:rPr>
      </w:pPr>
      <w:r>
        <w:rPr>
          <w:rFonts w:ascii="仿宋" w:eastAsia="仿宋" w:hAnsi="仿宋"/>
          <w:sz w:val="32"/>
          <w:szCs w:val="32"/>
        </w:rPr>
        <w:t>图1：收入决算结构饼状图</w:t>
      </w:r>
    </w:p>
    <w:p w:rsidR="00082CEF" w:rsidRDefault="0013534E">
      <w:pPr>
        <w:rPr>
          <w:noProof/>
        </w:rPr>
      </w:pPr>
      <w:r>
        <w:rPr>
          <w:rFonts w:hint="eastAsia"/>
          <w:noProof/>
        </w:rPr>
        <w:drawing>
          <wp:inline distT="0" distB="0" distL="0" distR="0">
            <wp:extent cx="4610100" cy="160972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1F5D" w:rsidRDefault="003F3B3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6A1F5D" w:rsidRDefault="003F3B3E">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本部门2018年度本年支出合计2380.34万元，其中：基本支出1261.84万元，占53.01%；项目支出1118.50万元，占46.99%；经营支出0万元，占0%。如图所示：</w:t>
      </w:r>
    </w:p>
    <w:p w:rsidR="006A1F5D" w:rsidRDefault="003F3B3E" w:rsidP="00D07B02">
      <w:pPr>
        <w:adjustRightInd w:val="0"/>
        <w:snapToGrid w:val="0"/>
        <w:spacing w:after="0" w:line="580" w:lineRule="exact"/>
        <w:jc w:val="center"/>
        <w:rPr>
          <w:rFonts w:ascii="仿宋" w:eastAsia="仿宋" w:hAnsi="仿宋"/>
          <w:sz w:val="32"/>
          <w:szCs w:val="32"/>
        </w:rPr>
      </w:pPr>
      <w:r>
        <w:rPr>
          <w:rFonts w:ascii="仿宋" w:eastAsia="仿宋" w:hAnsi="仿宋"/>
          <w:sz w:val="32"/>
          <w:szCs w:val="32"/>
        </w:rPr>
        <w:t>图2：支出决算结构饼状图</w:t>
      </w:r>
    </w:p>
    <w:p w:rsidR="003616B7" w:rsidRPr="003616B7" w:rsidRDefault="003616B7" w:rsidP="003616B7">
      <w:pPr>
        <w:adjustRightInd w:val="0"/>
        <w:snapToGrid w:val="0"/>
        <w:spacing w:after="0" w:line="240" w:lineRule="auto"/>
        <w:ind w:firstLineChars="200" w:firstLine="640"/>
        <w:rPr>
          <w:rFonts w:ascii="仿宋_GB2312" w:eastAsia="仿宋_GB2312" w:cs="DengXian-Regular"/>
          <w:sz w:val="32"/>
          <w:szCs w:val="32"/>
        </w:rPr>
      </w:pPr>
    </w:p>
    <w:p w:rsidR="006A1F5D" w:rsidRDefault="003616B7" w:rsidP="003616B7">
      <w:pPr>
        <w:adjustRightInd w:val="0"/>
        <w:snapToGrid w:val="0"/>
        <w:spacing w:after="0" w:line="240" w:lineRule="auto"/>
        <w:ind w:firstLineChars="200" w:firstLine="640"/>
        <w:rPr>
          <w:rFonts w:ascii="仿宋_GB2312" w:eastAsia="仿宋_GB2312" w:cs="DengXian-Regular"/>
          <w:sz w:val="32"/>
          <w:szCs w:val="32"/>
        </w:rPr>
      </w:pPr>
      <w:r>
        <w:rPr>
          <w:rFonts w:ascii="仿宋_GB2312" w:eastAsia="仿宋_GB2312" w:cs="DengXian-Regular"/>
          <w:noProof/>
          <w:sz w:val="32"/>
          <w:szCs w:val="32"/>
        </w:rPr>
        <w:drawing>
          <wp:inline distT="0" distB="0" distL="0" distR="0">
            <wp:extent cx="4933950" cy="177165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1F5D" w:rsidRDefault="003F3B3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6A1F5D" w:rsidRDefault="003F3B3E" w:rsidP="006A1F5D">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6A1F5D" w:rsidRDefault="003F3B3E">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本部门2018年度形成的财政拨款收支均为一般公共预算财政拨款，其中一般公共预算财政拨款本年收入2736.17万元,比2017年度增加832.08万元，增长43.70%，主要是</w:t>
      </w:r>
      <w:r>
        <w:rPr>
          <w:rFonts w:ascii="仿宋" w:eastAsia="仿宋" w:hAnsi="仿宋" w:cs="仿宋_GB2312" w:hint="eastAsia"/>
          <w:kern w:val="0"/>
          <w:sz w:val="32"/>
          <w:szCs w:val="32"/>
        </w:rPr>
        <w:t>人员经费收入增加，县委接待办公室分配公务接待费用收入增加，建社会信用体系平台、政府办公楼（老楼）更换门窗、行政服务中心会议室升级改造、购置公务用车等收入增加</w:t>
      </w:r>
      <w:r>
        <w:rPr>
          <w:rFonts w:ascii="仿宋" w:eastAsia="仿宋" w:hAnsi="仿宋" w:cs="DengXian-Regular" w:hint="eastAsia"/>
          <w:sz w:val="32"/>
          <w:szCs w:val="32"/>
        </w:rPr>
        <w:t>；本年支出</w:t>
      </w:r>
      <w:r w:rsidR="00E05F55">
        <w:rPr>
          <w:rFonts w:ascii="仿宋" w:eastAsia="仿宋" w:hAnsi="仿宋" w:cs="DengXian-Regular" w:hint="eastAsia"/>
          <w:sz w:val="32"/>
          <w:szCs w:val="32"/>
        </w:rPr>
        <w:t>2380.34万元，比2017年度</w:t>
      </w:r>
      <w:r>
        <w:rPr>
          <w:rFonts w:ascii="仿宋" w:eastAsia="仿宋" w:hAnsi="仿宋" w:cs="DengXian-Regular" w:hint="eastAsia"/>
          <w:sz w:val="32"/>
          <w:szCs w:val="32"/>
        </w:rPr>
        <w:t>增加476.25万元，增长25.01%，主要是</w:t>
      </w:r>
      <w:r>
        <w:rPr>
          <w:rFonts w:ascii="仿宋" w:eastAsia="仿宋" w:hAnsi="仿宋" w:cs="仿宋_GB2312" w:hint="eastAsia"/>
          <w:kern w:val="0"/>
          <w:sz w:val="32"/>
          <w:szCs w:val="32"/>
        </w:rPr>
        <w:t>人员经费支出增加，县委接待办公室分配公务接待费用支出增加，诚信社会信用体系平台建设支出增加</w:t>
      </w:r>
      <w:r>
        <w:rPr>
          <w:rFonts w:ascii="仿宋" w:eastAsia="仿宋" w:hAnsi="仿宋" w:cs="DengXian-Regular" w:hint="eastAsia"/>
          <w:sz w:val="32"/>
          <w:szCs w:val="32"/>
        </w:rPr>
        <w:t>。</w:t>
      </w:r>
    </w:p>
    <w:p w:rsidR="008911DC" w:rsidRPr="008911DC" w:rsidRDefault="003F3B3E" w:rsidP="008911DC">
      <w:pPr>
        <w:adjustRightInd w:val="0"/>
        <w:snapToGrid w:val="0"/>
        <w:spacing w:after="0" w:line="580" w:lineRule="exact"/>
        <w:jc w:val="center"/>
        <w:rPr>
          <w:rFonts w:ascii="仿宋" w:eastAsia="仿宋" w:hAnsi="仿宋" w:cs="DengXian-Regular"/>
          <w:sz w:val="32"/>
          <w:szCs w:val="32"/>
        </w:rPr>
      </w:pPr>
      <w:r>
        <w:rPr>
          <w:rFonts w:ascii="仿宋" w:eastAsia="仿宋" w:hAnsi="仿宋" w:hint="eastAsia"/>
          <w:sz w:val="32"/>
          <w:szCs w:val="32"/>
        </w:rPr>
        <w:lastRenderedPageBreak/>
        <w:t>图3：财政拨款收支情况</w:t>
      </w:r>
    </w:p>
    <w:p w:rsidR="006A1F5D" w:rsidRDefault="008911DC" w:rsidP="008911DC">
      <w:pPr>
        <w:adjustRightInd w:val="0"/>
        <w:snapToGrid w:val="0"/>
        <w:spacing w:after="0" w:line="240" w:lineRule="auto"/>
        <w:ind w:firstLineChars="200" w:firstLine="640"/>
        <w:rPr>
          <w:rFonts w:ascii="仿宋_GB2312" w:eastAsia="仿宋_GB2312" w:cs="DengXian-Regular"/>
          <w:sz w:val="32"/>
          <w:szCs w:val="32"/>
        </w:rPr>
      </w:pPr>
      <w:r>
        <w:rPr>
          <w:rFonts w:ascii="仿宋_GB2312" w:eastAsia="仿宋_GB2312" w:cs="DengXian-Regular"/>
          <w:noProof/>
          <w:sz w:val="32"/>
          <w:szCs w:val="32"/>
        </w:rPr>
        <w:drawing>
          <wp:inline distT="0" distB="0" distL="0" distR="0">
            <wp:extent cx="4200525" cy="158115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1F5D" w:rsidRDefault="003F3B3E" w:rsidP="006A1F5D">
      <w:pPr>
        <w:spacing w:after="0" w:line="580" w:lineRule="exact"/>
        <w:ind w:firstLineChars="200" w:firstLine="641"/>
        <w:rPr>
          <w:rFonts w:ascii="仿宋_GB2312" w:eastAsia="仿宋_GB2312" w:cs="DengXian-Regular"/>
          <w:sz w:val="32"/>
          <w:szCs w:val="32"/>
          <w:highlight w:val="yellow"/>
        </w:rPr>
      </w:pPr>
      <w:r>
        <w:rPr>
          <w:rFonts w:ascii="楷体_GB2312" w:eastAsia="楷体_GB2312" w:cs="DengXian-Bold" w:hint="eastAsia"/>
          <w:b/>
          <w:bCs/>
          <w:sz w:val="32"/>
          <w:szCs w:val="32"/>
        </w:rPr>
        <w:t>（二）财政拨款收支与年初预算数对比情况</w:t>
      </w:r>
    </w:p>
    <w:p w:rsidR="006A1F5D" w:rsidRDefault="003F3B3E">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本部门2018年度一般公共预算财政拨款收入2736.17万元，完成年初预算的23.98%,比年初预算减少8671.93万元，决算数小于预算数，主要是没有收到</w:t>
      </w:r>
      <w:r>
        <w:rPr>
          <w:rFonts w:ascii="仿宋" w:eastAsia="仿宋" w:hAnsi="仿宋" w:hint="eastAsia"/>
          <w:sz w:val="32"/>
          <w:szCs w:val="32"/>
        </w:rPr>
        <w:t>环保专项治理经费收入</w:t>
      </w:r>
      <w:r>
        <w:rPr>
          <w:rFonts w:ascii="仿宋" w:eastAsia="仿宋" w:hAnsi="仿宋" w:cs="DengXian-Regular" w:hint="eastAsia"/>
          <w:sz w:val="32"/>
          <w:szCs w:val="32"/>
        </w:rPr>
        <w:t>；本年支出2380.34万元，完成年初预算的20.87%,比年初预算减少9027.76万元，决算数小于预算数，主要是</w:t>
      </w:r>
      <w:r>
        <w:rPr>
          <w:rFonts w:ascii="仿宋" w:eastAsia="仿宋" w:hAnsi="仿宋" w:hint="eastAsia"/>
          <w:sz w:val="32"/>
          <w:szCs w:val="32"/>
        </w:rPr>
        <w:t>环保专项治理经费不在本单位支出</w:t>
      </w:r>
      <w:r>
        <w:rPr>
          <w:rFonts w:ascii="仿宋" w:eastAsia="仿宋" w:hAnsi="仿宋" w:cs="DengXian-Regular" w:hint="eastAsia"/>
          <w:sz w:val="32"/>
          <w:szCs w:val="32"/>
        </w:rPr>
        <w:t>。</w:t>
      </w:r>
    </w:p>
    <w:p w:rsidR="00D33EAE" w:rsidRPr="00352823" w:rsidRDefault="003F3B3E" w:rsidP="00352823">
      <w:pPr>
        <w:adjustRightInd w:val="0"/>
        <w:snapToGrid w:val="0"/>
        <w:spacing w:after="0" w:line="580" w:lineRule="exact"/>
        <w:jc w:val="center"/>
        <w:rPr>
          <w:rFonts w:ascii="仿宋" w:eastAsia="仿宋" w:hAnsi="仿宋" w:cs="DengXian-Regular"/>
          <w:sz w:val="24"/>
        </w:rPr>
      </w:pPr>
      <w:r>
        <w:rPr>
          <w:rFonts w:ascii="仿宋" w:eastAsia="仿宋" w:hAnsi="仿宋" w:hint="eastAsia"/>
          <w:sz w:val="32"/>
          <w:szCs w:val="32"/>
        </w:rPr>
        <w:t>图4：财政拨款收支预决算对比情况</w:t>
      </w:r>
    </w:p>
    <w:p w:rsidR="00D33EAE" w:rsidRPr="00D33EAE" w:rsidRDefault="00D33EAE" w:rsidP="00D33EAE">
      <w:pPr>
        <w:adjustRightInd w:val="0"/>
        <w:snapToGrid w:val="0"/>
        <w:spacing w:after="0" w:line="240" w:lineRule="auto"/>
        <w:ind w:firstLineChars="200" w:firstLine="640"/>
        <w:rPr>
          <w:rFonts w:ascii="仿宋_GB2312" w:eastAsia="仿宋_GB2312" w:cs="DengXian-Regular"/>
          <w:sz w:val="32"/>
          <w:szCs w:val="32"/>
          <w:highlight w:val="yellow"/>
        </w:rPr>
      </w:pPr>
      <w:r>
        <w:rPr>
          <w:rFonts w:ascii="仿宋_GB2312" w:eastAsia="仿宋_GB2312" w:cs="DengXian-Regular"/>
          <w:noProof/>
          <w:sz w:val="32"/>
          <w:szCs w:val="32"/>
        </w:rPr>
        <w:drawing>
          <wp:inline distT="0" distB="0" distL="0" distR="0">
            <wp:extent cx="3810000" cy="177165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1F5D" w:rsidRDefault="003F3B3E">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6A1F5D" w:rsidRDefault="003F3B3E">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2018 年度财政拨款支出2380.34万元，主要用于以下方面：一般公共服务（类）支出2210.33万元，占92.86%；社会保障</w:t>
      </w:r>
      <w:r>
        <w:rPr>
          <w:rFonts w:ascii="仿宋" w:eastAsia="仿宋" w:hAnsi="仿宋" w:cs="DengXian-Regular" w:hint="eastAsia"/>
          <w:sz w:val="32"/>
          <w:szCs w:val="32"/>
        </w:rPr>
        <w:lastRenderedPageBreak/>
        <w:t>和就业（类）支出83.47万元，占3.51%；医疗卫生与计划生育（类）支出29.83万元，占1.25%；节能环保（类）支出6.70万元，占0.28%；住房保障（类）支出50.01万元，占2.10%。</w:t>
      </w:r>
    </w:p>
    <w:p w:rsidR="006A1F5D" w:rsidRPr="00100F77" w:rsidRDefault="003F3B3E" w:rsidP="00100F77">
      <w:pPr>
        <w:adjustRightInd w:val="0"/>
        <w:snapToGrid w:val="0"/>
        <w:spacing w:after="0" w:line="580" w:lineRule="exact"/>
        <w:jc w:val="center"/>
        <w:rPr>
          <w:rFonts w:ascii="仿宋" w:eastAsia="仿宋" w:hAnsi="仿宋" w:cs="DengXian-Bold"/>
          <w:b/>
          <w:bCs/>
          <w:sz w:val="32"/>
          <w:szCs w:val="32"/>
        </w:rPr>
      </w:pPr>
      <w:r>
        <w:rPr>
          <w:rFonts w:ascii="仿宋" w:eastAsia="仿宋" w:hAnsi="仿宋" w:hint="eastAsia"/>
          <w:sz w:val="32"/>
          <w:szCs w:val="32"/>
        </w:rPr>
        <w:t>图5：财政拨款支出决算结构（按功能分类）</w:t>
      </w:r>
    </w:p>
    <w:p w:rsidR="006A1F5D" w:rsidRDefault="009B1133" w:rsidP="00100F77">
      <w:pPr>
        <w:adjustRightInd w:val="0"/>
        <w:snapToGrid w:val="0"/>
        <w:spacing w:after="0" w:line="240" w:lineRule="auto"/>
        <w:rPr>
          <w:rFonts w:ascii="楷体_GB2312" w:eastAsia="楷体_GB2312" w:cs="DengXian-Bold"/>
          <w:b/>
          <w:bCs/>
          <w:sz w:val="32"/>
          <w:szCs w:val="32"/>
        </w:rPr>
      </w:pPr>
      <w:r>
        <w:rPr>
          <w:rFonts w:ascii="楷体_GB2312" w:eastAsia="楷体_GB2312" w:cs="DengXian-Bold"/>
          <w:b/>
          <w:bCs/>
          <w:noProof/>
          <w:sz w:val="32"/>
          <w:szCs w:val="32"/>
        </w:rPr>
        <w:drawing>
          <wp:inline distT="0" distB="0" distL="0" distR="0">
            <wp:extent cx="4733925" cy="1609725"/>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1F5D" w:rsidRDefault="003F3B3E">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6A1F5D" w:rsidRDefault="003F3B3E">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2018 年度一般公共预算财政拨款基本支出1261.84万元，其中：人员经费1051.24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210.60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w:t>
      </w:r>
      <w:r>
        <w:rPr>
          <w:rFonts w:ascii="仿宋" w:eastAsia="仿宋" w:hAnsi="仿宋" w:cs="DengXian-Regular" w:hint="eastAsia"/>
          <w:sz w:val="32"/>
          <w:szCs w:val="32"/>
        </w:rPr>
        <w:lastRenderedPageBreak/>
        <w:t>购置、专用设备购置、信息网络及软件购置更新、公务用车购置、其他资本性支出等。</w:t>
      </w:r>
    </w:p>
    <w:p w:rsidR="006A1F5D" w:rsidRDefault="003F3B3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6A1F5D" w:rsidRDefault="003F3B3E">
      <w:pPr>
        <w:adjustRightInd w:val="0"/>
        <w:snapToGrid w:val="0"/>
        <w:spacing w:line="584" w:lineRule="exact"/>
        <w:ind w:firstLineChars="200" w:firstLine="640"/>
        <w:rPr>
          <w:rFonts w:eastAsia="仿宋_GB2312"/>
          <w:sz w:val="32"/>
          <w:szCs w:val="32"/>
          <w:highlight w:val="yellow"/>
        </w:rPr>
      </w:pPr>
      <w:r>
        <w:rPr>
          <w:rFonts w:ascii="仿宋" w:eastAsia="仿宋" w:hAnsi="仿宋" w:cs="仿宋" w:hint="eastAsia"/>
          <w:sz w:val="32"/>
          <w:szCs w:val="32"/>
        </w:rPr>
        <w:t>本部门2018年度一般公共预算财政拨款“三公”经费支出共计363.77万元，比年初预算增加313.62万元，增长625.36%，主要是公务接待费支出增加293.37万元，预算在县委公务接待办公室，公务用车运行费支出增加20.25万元，主要是</w:t>
      </w:r>
      <w:r>
        <w:rPr>
          <w:rFonts w:ascii="仿宋" w:eastAsia="仿宋" w:hAnsi="仿宋" w:cs="DengXian-Regular" w:hint="eastAsia"/>
          <w:sz w:val="32"/>
          <w:szCs w:val="32"/>
        </w:rPr>
        <w:t>建立公务用车平台后车辆增加，</w:t>
      </w:r>
      <w:r>
        <w:rPr>
          <w:rFonts w:ascii="仿宋" w:eastAsia="仿宋" w:hAnsi="仿宋" w:cs="华文楷体" w:hint="eastAsia"/>
          <w:bCs/>
          <w:sz w:val="32"/>
          <w:szCs w:val="32"/>
        </w:rPr>
        <w:t>运行维护费支出增加</w:t>
      </w:r>
      <w:r>
        <w:rPr>
          <w:rFonts w:ascii="仿宋" w:eastAsia="仿宋" w:hAnsi="仿宋" w:cs="仿宋" w:hint="eastAsia"/>
          <w:sz w:val="32"/>
          <w:szCs w:val="32"/>
        </w:rPr>
        <w:t>；比2017年度决算增加158.09万元，增长76.86%，主要是公务接待费支出增加。具体情况如下：</w:t>
      </w:r>
    </w:p>
    <w:p w:rsidR="00784B6B" w:rsidRDefault="003F3B3E" w:rsidP="00784B6B">
      <w:pPr>
        <w:ind w:firstLineChars="200" w:firstLine="641"/>
        <w:rPr>
          <w:rFonts w:ascii="仿宋" w:eastAsia="仿宋" w:hAnsi="仿宋" w:hint="eastAsia"/>
          <w:color w:val="000000" w:themeColor="text1"/>
          <w:sz w:val="32"/>
          <w:szCs w:val="32"/>
        </w:rPr>
      </w:pPr>
      <w:r>
        <w:rPr>
          <w:rFonts w:asciiTheme="minorHAnsi" w:eastAsia="楷体_GB2312"/>
          <w:b/>
          <w:bCs/>
          <w:sz w:val="32"/>
          <w:szCs w:val="32"/>
        </w:rPr>
        <w:t>（一）因公出国（境）费支出</w:t>
      </w:r>
      <w:r>
        <w:rPr>
          <w:rFonts w:asciiTheme="minorHAnsi" w:eastAsia="楷体_GB2312" w:hint="eastAsia"/>
          <w:b/>
          <w:bCs/>
          <w:sz w:val="32"/>
          <w:szCs w:val="32"/>
        </w:rPr>
        <w:t>0</w:t>
      </w:r>
      <w:r>
        <w:rPr>
          <w:rFonts w:asciiTheme="minorHAnsi" w:eastAsia="楷体_GB2312"/>
          <w:b/>
          <w:bCs/>
          <w:sz w:val="32"/>
          <w:szCs w:val="32"/>
        </w:rPr>
        <w:t>万元。</w:t>
      </w:r>
      <w:r w:rsidR="00784B6B" w:rsidRPr="00784B6B">
        <w:rPr>
          <w:rFonts w:ascii="仿宋" w:eastAsia="仿宋" w:hAnsi="仿宋"/>
          <w:sz w:val="32"/>
          <w:szCs w:val="32"/>
        </w:rPr>
        <w:t>本部门201</w:t>
      </w:r>
      <w:r w:rsidR="00784B6B" w:rsidRPr="00784B6B">
        <w:rPr>
          <w:rFonts w:ascii="仿宋" w:eastAsia="仿宋" w:hAnsi="仿宋" w:hint="eastAsia"/>
          <w:sz w:val="32"/>
          <w:szCs w:val="32"/>
        </w:rPr>
        <w:t>8</w:t>
      </w:r>
      <w:r w:rsidR="00784B6B" w:rsidRPr="00784B6B">
        <w:rPr>
          <w:rFonts w:ascii="仿宋" w:eastAsia="仿宋" w:hAnsi="仿宋"/>
          <w:sz w:val="32"/>
          <w:szCs w:val="32"/>
        </w:rPr>
        <w:t>年度</w:t>
      </w:r>
      <w:r w:rsidR="00784B6B" w:rsidRPr="00784B6B">
        <w:rPr>
          <w:rFonts w:ascii="仿宋" w:eastAsia="仿宋" w:hAnsi="仿宋" w:cs="DengXian-Regular" w:hint="eastAsia"/>
          <w:sz w:val="32"/>
          <w:szCs w:val="32"/>
        </w:rPr>
        <w:t>因公出国（境）团组</w:t>
      </w:r>
      <w:r w:rsidR="00784B6B" w:rsidRPr="00784B6B">
        <w:rPr>
          <w:rFonts w:ascii="仿宋" w:eastAsia="仿宋" w:hAnsi="仿宋" w:cs="宋体" w:hint="eastAsia"/>
          <w:sz w:val="32"/>
          <w:szCs w:val="32"/>
        </w:rPr>
        <w:t>0</w:t>
      </w:r>
      <w:r w:rsidR="00784B6B" w:rsidRPr="00784B6B">
        <w:rPr>
          <w:rFonts w:ascii="仿宋" w:eastAsia="仿宋" w:hAnsi="仿宋" w:cs="DengXian-Regular" w:hint="eastAsia"/>
          <w:sz w:val="32"/>
          <w:szCs w:val="32"/>
        </w:rPr>
        <w:t>个、共</w:t>
      </w:r>
      <w:r w:rsidR="00784B6B" w:rsidRPr="00784B6B">
        <w:rPr>
          <w:rFonts w:ascii="仿宋" w:eastAsia="仿宋" w:hAnsi="仿宋" w:cs="宋体" w:hint="eastAsia"/>
          <w:sz w:val="32"/>
          <w:szCs w:val="32"/>
        </w:rPr>
        <w:t>0</w:t>
      </w:r>
      <w:r w:rsidR="00784B6B" w:rsidRPr="00784B6B">
        <w:rPr>
          <w:rFonts w:ascii="仿宋" w:eastAsia="仿宋" w:hAnsi="仿宋" w:cs="DengXian-Regular" w:hint="eastAsia"/>
          <w:sz w:val="32"/>
          <w:szCs w:val="32"/>
        </w:rPr>
        <w:t>人参加</w:t>
      </w:r>
      <w:r w:rsidR="00784B6B" w:rsidRPr="00784B6B">
        <w:rPr>
          <w:rFonts w:ascii="仿宋" w:eastAsia="仿宋" w:hAnsi="仿宋" w:cs="宋体" w:hint="eastAsia"/>
          <w:sz w:val="32"/>
          <w:szCs w:val="32"/>
        </w:rPr>
        <w:t>/</w:t>
      </w:r>
      <w:r w:rsidR="00784B6B" w:rsidRPr="00784B6B">
        <w:rPr>
          <w:rFonts w:ascii="仿宋" w:eastAsia="仿宋" w:hAnsi="仿宋" w:cs="DengXian-Regular" w:hint="eastAsia"/>
          <w:sz w:val="32"/>
          <w:szCs w:val="32"/>
        </w:rPr>
        <w:t>其他单位组织的因公出国（境）团</w:t>
      </w:r>
      <w:r w:rsidR="00784B6B" w:rsidRPr="00784B6B">
        <w:rPr>
          <w:rFonts w:ascii="仿宋" w:eastAsia="仿宋" w:hAnsi="仿宋" w:cs="宋体" w:hint="eastAsia"/>
          <w:sz w:val="32"/>
          <w:szCs w:val="32"/>
        </w:rPr>
        <w:t>0</w:t>
      </w:r>
      <w:r w:rsidR="00784B6B" w:rsidRPr="00784B6B">
        <w:rPr>
          <w:rFonts w:ascii="仿宋" w:eastAsia="仿宋" w:hAnsi="仿宋" w:cs="DengXian-Regular" w:hint="eastAsia"/>
          <w:sz w:val="32"/>
          <w:szCs w:val="32"/>
        </w:rPr>
        <w:t>个、共</w:t>
      </w:r>
      <w:r w:rsidR="00784B6B" w:rsidRPr="00784B6B">
        <w:rPr>
          <w:rFonts w:ascii="仿宋" w:eastAsia="仿宋" w:hAnsi="仿宋" w:cs="宋体" w:hint="eastAsia"/>
          <w:sz w:val="32"/>
          <w:szCs w:val="32"/>
        </w:rPr>
        <w:t>0</w:t>
      </w:r>
      <w:r w:rsidR="00784B6B" w:rsidRPr="00784B6B">
        <w:rPr>
          <w:rFonts w:ascii="仿宋" w:eastAsia="仿宋" w:hAnsi="仿宋" w:cs="DengXian-Regular" w:hint="eastAsia"/>
          <w:sz w:val="32"/>
          <w:szCs w:val="32"/>
        </w:rPr>
        <w:t>人</w:t>
      </w:r>
      <w:r w:rsidR="00784B6B" w:rsidRPr="00784B6B">
        <w:rPr>
          <w:rFonts w:ascii="仿宋" w:eastAsia="仿宋" w:hAnsi="仿宋" w:cs="宋体" w:hint="eastAsia"/>
          <w:sz w:val="32"/>
          <w:szCs w:val="32"/>
        </w:rPr>
        <w:t>/</w:t>
      </w:r>
      <w:r w:rsidR="00784B6B" w:rsidRPr="00784B6B">
        <w:rPr>
          <w:rFonts w:ascii="仿宋" w:eastAsia="仿宋" w:hAnsi="仿宋" w:cs="DengXian-Regular" w:hint="eastAsia"/>
          <w:sz w:val="32"/>
          <w:szCs w:val="32"/>
        </w:rPr>
        <w:t>无本单位组织的出国（境）团组。</w:t>
      </w:r>
      <w:r w:rsidR="00784B6B" w:rsidRPr="00784B6B">
        <w:rPr>
          <w:rFonts w:ascii="仿宋" w:eastAsia="仿宋" w:hAnsi="仿宋"/>
          <w:sz w:val="32"/>
          <w:szCs w:val="32"/>
        </w:rPr>
        <w:t>因公出国（境）费支出</w:t>
      </w:r>
      <w:r w:rsidR="00784B6B" w:rsidRPr="00784B6B">
        <w:rPr>
          <w:rFonts w:ascii="仿宋" w:eastAsia="仿宋" w:hAnsi="仿宋" w:cs="宋体" w:hint="eastAsia"/>
          <w:sz w:val="32"/>
          <w:szCs w:val="32"/>
        </w:rPr>
        <w:t>较</w:t>
      </w:r>
      <w:r w:rsidR="00784B6B" w:rsidRPr="00784B6B">
        <w:rPr>
          <w:rFonts w:ascii="仿宋" w:eastAsia="仿宋" w:hAnsi="仿宋"/>
          <w:sz w:val="32"/>
          <w:szCs w:val="32"/>
        </w:rPr>
        <w:t>年初预算</w:t>
      </w:r>
      <w:r w:rsidR="00784B6B" w:rsidRPr="00784B6B">
        <w:rPr>
          <w:rFonts w:ascii="仿宋" w:eastAsia="仿宋" w:hAnsi="仿宋" w:cs="宋体" w:hint="eastAsia"/>
          <w:sz w:val="32"/>
          <w:szCs w:val="32"/>
        </w:rPr>
        <w:t>无</w:t>
      </w:r>
      <w:r w:rsidR="00784B6B" w:rsidRPr="00784B6B">
        <w:rPr>
          <w:rFonts w:ascii="仿宋" w:eastAsia="仿宋" w:hAnsi="仿宋" w:cs="宋体"/>
          <w:sz w:val="32"/>
          <w:szCs w:val="32"/>
        </w:rPr>
        <w:t>增减变化</w:t>
      </w:r>
      <w:r w:rsidR="00784B6B">
        <w:rPr>
          <w:rFonts w:ascii="仿宋" w:eastAsia="仿宋" w:hAnsi="仿宋" w:hint="eastAsia"/>
          <w:sz w:val="32"/>
          <w:szCs w:val="32"/>
        </w:rPr>
        <w:t>，</w:t>
      </w:r>
      <w:r w:rsidR="00784B6B">
        <w:rPr>
          <w:rFonts w:ascii="仿宋" w:eastAsia="仿宋" w:hAnsi="仿宋"/>
          <w:color w:val="000000" w:themeColor="text1"/>
          <w:sz w:val="32"/>
          <w:szCs w:val="32"/>
        </w:rPr>
        <w:t>较201</w:t>
      </w:r>
      <w:r w:rsidR="00784B6B">
        <w:rPr>
          <w:rFonts w:ascii="仿宋" w:eastAsia="仿宋" w:hAnsi="仿宋" w:hint="eastAsia"/>
          <w:color w:val="000000" w:themeColor="text1"/>
          <w:sz w:val="32"/>
          <w:szCs w:val="32"/>
        </w:rPr>
        <w:t>7</w:t>
      </w:r>
      <w:r w:rsidR="00784B6B">
        <w:rPr>
          <w:rFonts w:ascii="仿宋" w:eastAsia="仿宋" w:hAnsi="仿宋"/>
          <w:color w:val="000000" w:themeColor="text1"/>
          <w:sz w:val="32"/>
          <w:szCs w:val="32"/>
        </w:rPr>
        <w:t>年度决算无增减变化</w:t>
      </w:r>
      <w:r w:rsidR="00784B6B">
        <w:rPr>
          <w:rFonts w:ascii="仿宋" w:eastAsia="仿宋" w:hAnsi="仿宋" w:hint="eastAsia"/>
          <w:color w:val="000000" w:themeColor="text1"/>
          <w:sz w:val="32"/>
          <w:szCs w:val="32"/>
        </w:rPr>
        <w:t>。</w:t>
      </w:r>
    </w:p>
    <w:p w:rsidR="006A1F5D" w:rsidRDefault="003F3B3E" w:rsidP="00784B6B">
      <w:pPr>
        <w:ind w:firstLineChars="200" w:firstLine="641"/>
        <w:rPr>
          <w:rFonts w:ascii="仿宋" w:eastAsia="仿宋" w:hAnsi="仿宋"/>
          <w:b/>
          <w:bCs/>
          <w:sz w:val="32"/>
          <w:szCs w:val="32"/>
        </w:rPr>
      </w:pPr>
      <w:r>
        <w:rPr>
          <w:rFonts w:ascii="华文楷体" w:eastAsia="华文楷体" w:hAnsi="华文楷体" w:cs="华文楷体" w:hint="eastAsia"/>
          <w:b/>
          <w:bCs/>
          <w:sz w:val="32"/>
          <w:szCs w:val="32"/>
        </w:rPr>
        <w:t>（二）公务用车购置及运行维护费支出69.75万元。</w:t>
      </w:r>
      <w:r>
        <w:rPr>
          <w:rFonts w:ascii="仿宋" w:eastAsia="仿宋" w:hAnsi="仿宋" w:cs="DengXian-Regular" w:hint="eastAsia"/>
          <w:sz w:val="32"/>
          <w:szCs w:val="32"/>
        </w:rPr>
        <w:t>本部门2018年度公务用车购置及运行维护费比年初预算</w:t>
      </w:r>
      <w:r>
        <w:rPr>
          <w:rFonts w:ascii="仿宋" w:eastAsia="仿宋" w:hAnsi="仿宋"/>
          <w:sz w:val="32"/>
          <w:szCs w:val="32"/>
        </w:rPr>
        <w:t>增加</w:t>
      </w:r>
      <w:r>
        <w:rPr>
          <w:rFonts w:ascii="仿宋" w:eastAsia="仿宋" w:hAnsi="仿宋" w:hint="eastAsia"/>
          <w:sz w:val="32"/>
          <w:szCs w:val="32"/>
        </w:rPr>
        <w:t>20.25</w:t>
      </w:r>
      <w:r>
        <w:rPr>
          <w:rFonts w:ascii="仿宋" w:eastAsia="仿宋" w:hAnsi="仿宋"/>
          <w:sz w:val="32"/>
          <w:szCs w:val="32"/>
        </w:rPr>
        <w:t>万元</w:t>
      </w:r>
      <w:r>
        <w:rPr>
          <w:rFonts w:ascii="仿宋" w:eastAsia="仿宋" w:hAnsi="仿宋" w:cs="DengXian-Regular" w:hint="eastAsia"/>
          <w:sz w:val="32"/>
          <w:szCs w:val="32"/>
        </w:rPr>
        <w:t>，</w:t>
      </w:r>
      <w:r>
        <w:rPr>
          <w:rFonts w:ascii="仿宋" w:eastAsia="仿宋" w:hAnsi="仿宋"/>
          <w:sz w:val="32"/>
          <w:szCs w:val="32"/>
        </w:rPr>
        <w:t>增长</w:t>
      </w:r>
      <w:r>
        <w:rPr>
          <w:rFonts w:ascii="仿宋" w:eastAsia="仿宋" w:hAnsi="仿宋" w:hint="eastAsia"/>
          <w:sz w:val="32"/>
          <w:szCs w:val="32"/>
        </w:rPr>
        <w:t>40.91</w:t>
      </w:r>
      <w:r>
        <w:rPr>
          <w:rFonts w:ascii="仿宋" w:eastAsia="仿宋" w:hAnsi="仿宋"/>
          <w:sz w:val="32"/>
          <w:szCs w:val="32"/>
        </w:rPr>
        <w:t>%</w:t>
      </w:r>
      <w:r>
        <w:rPr>
          <w:rFonts w:ascii="仿宋" w:eastAsia="仿宋" w:hAnsi="仿宋" w:cs="DengXian-Regular" w:hint="eastAsia"/>
          <w:sz w:val="32"/>
          <w:szCs w:val="32"/>
        </w:rPr>
        <w:t>,主要是建立公务用车平台后车辆增加，</w:t>
      </w:r>
      <w:r>
        <w:rPr>
          <w:rFonts w:ascii="仿宋" w:eastAsia="仿宋" w:hAnsi="仿宋" w:cs="华文楷体" w:hint="eastAsia"/>
          <w:bCs/>
          <w:sz w:val="32"/>
          <w:szCs w:val="32"/>
        </w:rPr>
        <w:t>运行维护费支出增加</w:t>
      </w:r>
      <w:r>
        <w:rPr>
          <w:rFonts w:ascii="仿宋" w:eastAsia="仿宋" w:hAnsi="仿宋" w:cs="DengXian-Regular" w:hint="eastAsia"/>
          <w:sz w:val="32"/>
          <w:szCs w:val="32"/>
        </w:rPr>
        <w:t>；</w:t>
      </w:r>
      <w:r>
        <w:rPr>
          <w:rFonts w:ascii="仿宋" w:eastAsia="仿宋" w:hAnsi="仿宋" w:hint="eastAsia"/>
          <w:sz w:val="32"/>
          <w:szCs w:val="32"/>
        </w:rPr>
        <w:t>比</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年度决算增加</w:t>
      </w:r>
      <w:r>
        <w:rPr>
          <w:rFonts w:ascii="仿宋" w:eastAsia="仿宋" w:hAnsi="仿宋" w:hint="eastAsia"/>
          <w:sz w:val="32"/>
          <w:szCs w:val="32"/>
        </w:rPr>
        <w:t>15.03</w:t>
      </w:r>
      <w:r>
        <w:rPr>
          <w:rFonts w:ascii="仿宋" w:eastAsia="仿宋" w:hAnsi="仿宋"/>
          <w:sz w:val="32"/>
          <w:szCs w:val="32"/>
        </w:rPr>
        <w:t>万元，增长</w:t>
      </w:r>
      <w:r>
        <w:rPr>
          <w:rFonts w:ascii="仿宋" w:eastAsia="仿宋" w:hAnsi="仿宋" w:hint="eastAsia"/>
          <w:sz w:val="32"/>
          <w:szCs w:val="32"/>
        </w:rPr>
        <w:t>27.47</w:t>
      </w:r>
      <w:r>
        <w:rPr>
          <w:rFonts w:ascii="仿宋" w:eastAsia="仿宋" w:hAnsi="仿宋"/>
          <w:sz w:val="32"/>
          <w:szCs w:val="32"/>
        </w:rPr>
        <w:t>%，</w:t>
      </w:r>
      <w:r>
        <w:rPr>
          <w:rFonts w:ascii="仿宋" w:eastAsia="仿宋" w:hAnsi="仿宋"/>
          <w:sz w:val="32"/>
          <w:szCs w:val="32"/>
        </w:rPr>
        <w:lastRenderedPageBreak/>
        <w:t>主要是</w:t>
      </w:r>
      <w:r>
        <w:rPr>
          <w:rFonts w:ascii="仿宋" w:eastAsia="仿宋" w:hAnsi="仿宋" w:cs="DengXian-Regular" w:hint="eastAsia"/>
          <w:sz w:val="32"/>
          <w:szCs w:val="32"/>
        </w:rPr>
        <w:t>建立公务用车平台后车辆增加，</w:t>
      </w:r>
      <w:r>
        <w:rPr>
          <w:rFonts w:ascii="仿宋" w:eastAsia="仿宋" w:hAnsi="仿宋" w:cs="华文楷体" w:hint="eastAsia"/>
          <w:bCs/>
          <w:sz w:val="32"/>
          <w:szCs w:val="32"/>
        </w:rPr>
        <w:t>运行维护费支出增加</w:t>
      </w:r>
      <w:r>
        <w:rPr>
          <w:rFonts w:ascii="仿宋" w:eastAsia="仿宋" w:hAnsi="仿宋"/>
          <w:sz w:val="32"/>
          <w:szCs w:val="32"/>
        </w:rPr>
        <w:t>。</w:t>
      </w:r>
      <w:r>
        <w:rPr>
          <w:rFonts w:ascii="仿宋" w:eastAsia="仿宋" w:hAnsi="仿宋"/>
          <w:b/>
          <w:bCs/>
          <w:sz w:val="32"/>
          <w:szCs w:val="32"/>
        </w:rPr>
        <w:t>其中：</w:t>
      </w:r>
    </w:p>
    <w:p w:rsidR="00D551CB" w:rsidRDefault="003F3B3E" w:rsidP="00D551CB">
      <w:pPr>
        <w:ind w:firstLineChars="200" w:firstLine="641"/>
        <w:rPr>
          <w:rFonts w:ascii="仿宋" w:eastAsia="仿宋" w:hAnsi="仿宋" w:hint="eastAsia"/>
          <w:sz w:val="32"/>
          <w:szCs w:val="32"/>
        </w:rPr>
      </w:pPr>
      <w:r>
        <w:rPr>
          <w:rFonts w:eastAsia="仿宋_GB2312"/>
          <w:b/>
          <w:sz w:val="32"/>
          <w:szCs w:val="32"/>
        </w:rPr>
        <w:t>公务用车购置费支出</w:t>
      </w:r>
      <w:r>
        <w:rPr>
          <w:rFonts w:eastAsia="仿宋_GB2312" w:hint="eastAsia"/>
          <w:b/>
          <w:sz w:val="32"/>
          <w:szCs w:val="32"/>
        </w:rPr>
        <w:t>0</w:t>
      </w:r>
      <w:r>
        <w:rPr>
          <w:rFonts w:ascii="宋体" w:hAnsi="宋体" w:cs="宋体" w:hint="eastAsia"/>
          <w:b/>
          <w:sz w:val="32"/>
          <w:szCs w:val="32"/>
        </w:rPr>
        <w:t>万元</w:t>
      </w:r>
      <w:r>
        <w:rPr>
          <w:rFonts w:ascii="___WRD_EMBED_SUB_39" w:eastAsia="___WRD_EMBED_SUB_39" w:hAnsi="___WRD_EMBED_SUB_39" w:cs="___WRD_EMBED_SUB_39" w:hint="eastAsia"/>
          <w:b/>
          <w:sz w:val="32"/>
          <w:szCs w:val="32"/>
        </w:rPr>
        <w:t>。</w:t>
      </w:r>
      <w:r w:rsidR="00D551CB" w:rsidRPr="00D551CB">
        <w:rPr>
          <w:rFonts w:ascii="仿宋" w:eastAsia="仿宋" w:hAnsi="仿宋"/>
          <w:sz w:val="32"/>
          <w:szCs w:val="32"/>
        </w:rPr>
        <w:t>本部门201</w:t>
      </w:r>
      <w:r w:rsidR="00D551CB" w:rsidRPr="00D551CB">
        <w:rPr>
          <w:rFonts w:ascii="仿宋" w:eastAsia="仿宋" w:hAnsi="仿宋" w:hint="eastAsia"/>
          <w:sz w:val="32"/>
          <w:szCs w:val="32"/>
        </w:rPr>
        <w:t>8</w:t>
      </w:r>
      <w:r w:rsidR="00D551CB" w:rsidRPr="00D551CB">
        <w:rPr>
          <w:rFonts w:ascii="仿宋" w:eastAsia="仿宋" w:hAnsi="仿宋"/>
          <w:sz w:val="32"/>
          <w:szCs w:val="32"/>
        </w:rPr>
        <w:t>年度公务用车购置数量</w:t>
      </w:r>
      <w:r w:rsidR="00D551CB">
        <w:rPr>
          <w:rFonts w:ascii="仿宋" w:eastAsia="仿宋" w:hAnsi="仿宋" w:hint="eastAsia"/>
          <w:sz w:val="32"/>
          <w:szCs w:val="32"/>
        </w:rPr>
        <w:t>0</w:t>
      </w:r>
      <w:r w:rsidR="00D551CB">
        <w:rPr>
          <w:rFonts w:ascii="仿宋" w:eastAsia="仿宋" w:hAnsi="仿宋"/>
          <w:sz w:val="32"/>
          <w:szCs w:val="32"/>
        </w:rPr>
        <w:t>辆</w:t>
      </w:r>
      <w:r w:rsidR="00D551CB">
        <w:rPr>
          <w:rFonts w:ascii="仿宋" w:eastAsia="仿宋" w:hAnsi="仿宋" w:hint="eastAsia"/>
          <w:sz w:val="32"/>
          <w:szCs w:val="32"/>
        </w:rPr>
        <w:t>。</w:t>
      </w:r>
      <w:r w:rsidR="00D551CB">
        <w:rPr>
          <w:rFonts w:ascii="仿宋" w:eastAsia="仿宋" w:hAnsi="仿宋" w:cs="仿宋" w:hint="eastAsia"/>
          <w:sz w:val="32"/>
          <w:szCs w:val="32"/>
        </w:rPr>
        <w:t>较</w:t>
      </w:r>
      <w:r w:rsidR="00D551CB">
        <w:rPr>
          <w:rFonts w:ascii="仿宋" w:eastAsia="仿宋" w:hAnsi="仿宋"/>
          <w:color w:val="000000" w:themeColor="text1"/>
          <w:sz w:val="32"/>
          <w:szCs w:val="32"/>
        </w:rPr>
        <w:t>年初预算无增减变化</w:t>
      </w:r>
      <w:r w:rsidR="00D551CB">
        <w:rPr>
          <w:rFonts w:ascii="仿宋" w:eastAsia="仿宋" w:hAnsi="仿宋" w:hint="eastAsia"/>
          <w:color w:val="000000" w:themeColor="text1"/>
          <w:sz w:val="32"/>
          <w:szCs w:val="32"/>
        </w:rPr>
        <w:t>；</w:t>
      </w:r>
      <w:r w:rsidR="00D551CB">
        <w:rPr>
          <w:rFonts w:ascii="仿宋" w:eastAsia="仿宋" w:hAnsi="仿宋"/>
          <w:color w:val="000000" w:themeColor="text1"/>
          <w:sz w:val="32"/>
          <w:szCs w:val="32"/>
        </w:rPr>
        <w:t>较201</w:t>
      </w:r>
      <w:r w:rsidR="00D551CB">
        <w:rPr>
          <w:rFonts w:ascii="仿宋" w:eastAsia="仿宋" w:hAnsi="仿宋" w:hint="eastAsia"/>
          <w:color w:val="000000" w:themeColor="text1"/>
          <w:sz w:val="32"/>
          <w:szCs w:val="32"/>
        </w:rPr>
        <w:t>7</w:t>
      </w:r>
      <w:r w:rsidR="00D551CB">
        <w:rPr>
          <w:rFonts w:ascii="仿宋" w:eastAsia="仿宋" w:hAnsi="仿宋"/>
          <w:color w:val="000000" w:themeColor="text1"/>
          <w:sz w:val="32"/>
          <w:szCs w:val="32"/>
        </w:rPr>
        <w:t>年度决算</w:t>
      </w:r>
      <w:r w:rsidR="00D551CB">
        <w:rPr>
          <w:rFonts w:ascii="仿宋" w:eastAsia="仿宋" w:hAnsi="仿宋" w:hint="eastAsia"/>
          <w:color w:val="000000" w:themeColor="text1"/>
          <w:sz w:val="32"/>
          <w:szCs w:val="32"/>
        </w:rPr>
        <w:t>减少19.59万元，降低100%，主要是2017年购置公务用车1辆。</w:t>
      </w:r>
    </w:p>
    <w:p w:rsidR="006A1F5D" w:rsidRPr="00D551CB" w:rsidRDefault="003F3B3E" w:rsidP="00D551CB">
      <w:pPr>
        <w:ind w:firstLineChars="200" w:firstLine="641"/>
        <w:rPr>
          <w:rFonts w:ascii="仿宋" w:eastAsia="仿宋" w:hAnsi="仿宋"/>
          <w:sz w:val="32"/>
          <w:szCs w:val="32"/>
        </w:rPr>
      </w:pPr>
      <w:r>
        <w:rPr>
          <w:rFonts w:eastAsia="仿宋_GB2312"/>
          <w:b/>
          <w:sz w:val="32"/>
          <w:szCs w:val="32"/>
        </w:rPr>
        <w:t>公务用车运行维护费支出</w:t>
      </w:r>
      <w:r>
        <w:rPr>
          <w:rFonts w:eastAsia="仿宋_GB2312" w:hint="eastAsia"/>
          <w:b/>
          <w:sz w:val="32"/>
          <w:szCs w:val="32"/>
        </w:rPr>
        <w:t>69.75</w:t>
      </w:r>
      <w:r>
        <w:rPr>
          <w:rFonts w:eastAsia="仿宋_GB2312"/>
          <w:b/>
          <w:sz w:val="32"/>
          <w:szCs w:val="32"/>
        </w:rPr>
        <w:t>万元。</w:t>
      </w:r>
      <w:r>
        <w:rPr>
          <w:rFonts w:ascii="仿宋" w:eastAsia="仿宋" w:hAnsi="仿宋"/>
          <w:sz w:val="32"/>
          <w:szCs w:val="32"/>
        </w:rPr>
        <w:t>本部门201</w:t>
      </w:r>
      <w:r>
        <w:rPr>
          <w:rFonts w:ascii="仿宋" w:eastAsia="仿宋" w:hAnsi="仿宋" w:hint="eastAsia"/>
          <w:sz w:val="32"/>
          <w:szCs w:val="32"/>
        </w:rPr>
        <w:t>8</w:t>
      </w:r>
      <w:r>
        <w:rPr>
          <w:rFonts w:ascii="仿宋" w:eastAsia="仿宋" w:hAnsi="仿宋"/>
          <w:sz w:val="32"/>
          <w:szCs w:val="32"/>
        </w:rPr>
        <w:t>年末单位公务用车保有量</w:t>
      </w:r>
      <w:r>
        <w:rPr>
          <w:rFonts w:ascii="仿宋" w:eastAsia="仿宋" w:hAnsi="仿宋" w:hint="eastAsia"/>
          <w:sz w:val="32"/>
          <w:szCs w:val="32"/>
        </w:rPr>
        <w:t>17</w:t>
      </w:r>
      <w:r>
        <w:rPr>
          <w:rFonts w:ascii="仿宋" w:eastAsia="仿宋" w:hAnsi="仿宋"/>
          <w:sz w:val="32"/>
          <w:szCs w:val="32"/>
        </w:rPr>
        <w:t>辆。公车运行维护费支出</w:t>
      </w:r>
      <w:r>
        <w:rPr>
          <w:rFonts w:ascii="仿宋" w:eastAsia="仿宋" w:hAnsi="仿宋" w:hint="eastAsia"/>
          <w:sz w:val="32"/>
          <w:szCs w:val="32"/>
        </w:rPr>
        <w:t>比</w:t>
      </w:r>
      <w:r>
        <w:rPr>
          <w:rFonts w:ascii="仿宋" w:eastAsia="仿宋" w:hAnsi="仿宋"/>
          <w:sz w:val="32"/>
          <w:szCs w:val="32"/>
        </w:rPr>
        <w:t>年初预算增加</w:t>
      </w:r>
      <w:r>
        <w:rPr>
          <w:rFonts w:ascii="仿宋" w:eastAsia="仿宋" w:hAnsi="仿宋" w:hint="eastAsia"/>
          <w:sz w:val="32"/>
          <w:szCs w:val="32"/>
        </w:rPr>
        <w:t>20.25</w:t>
      </w:r>
      <w:r>
        <w:rPr>
          <w:rFonts w:ascii="仿宋" w:eastAsia="仿宋" w:hAnsi="仿宋"/>
          <w:sz w:val="32"/>
          <w:szCs w:val="32"/>
        </w:rPr>
        <w:t>万元，增长</w:t>
      </w:r>
      <w:r>
        <w:rPr>
          <w:rFonts w:ascii="仿宋" w:eastAsia="仿宋" w:hAnsi="仿宋" w:hint="eastAsia"/>
          <w:sz w:val="32"/>
          <w:szCs w:val="32"/>
        </w:rPr>
        <w:t>40.91</w:t>
      </w:r>
      <w:r>
        <w:rPr>
          <w:rFonts w:ascii="仿宋" w:eastAsia="仿宋" w:hAnsi="仿宋"/>
          <w:sz w:val="32"/>
          <w:szCs w:val="32"/>
        </w:rPr>
        <w:t>%，主要是</w:t>
      </w:r>
      <w:r>
        <w:rPr>
          <w:rFonts w:ascii="仿宋" w:eastAsia="仿宋" w:hAnsi="仿宋" w:cs="DengXian-Regular" w:hint="eastAsia"/>
          <w:sz w:val="32"/>
          <w:szCs w:val="32"/>
        </w:rPr>
        <w:t>建立公务用车平台后车辆增加，</w:t>
      </w:r>
      <w:r>
        <w:rPr>
          <w:rFonts w:ascii="仿宋" w:eastAsia="仿宋" w:hAnsi="仿宋" w:cs="华文楷体" w:hint="eastAsia"/>
          <w:bCs/>
          <w:sz w:val="32"/>
          <w:szCs w:val="32"/>
        </w:rPr>
        <w:t>运行维护费支出增加</w:t>
      </w:r>
      <w:r>
        <w:rPr>
          <w:rFonts w:ascii="仿宋" w:eastAsia="仿宋" w:hAnsi="仿宋"/>
          <w:sz w:val="32"/>
          <w:szCs w:val="32"/>
        </w:rPr>
        <w:t>；</w:t>
      </w:r>
      <w:r>
        <w:rPr>
          <w:rFonts w:ascii="仿宋" w:eastAsia="仿宋" w:hAnsi="仿宋" w:hint="eastAsia"/>
          <w:sz w:val="32"/>
          <w:szCs w:val="32"/>
        </w:rPr>
        <w:t>比</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年度决算增加</w:t>
      </w:r>
      <w:r>
        <w:rPr>
          <w:rFonts w:ascii="仿宋" w:eastAsia="仿宋" w:hAnsi="仿宋" w:hint="eastAsia"/>
          <w:sz w:val="32"/>
          <w:szCs w:val="32"/>
        </w:rPr>
        <w:t>34.62</w:t>
      </w:r>
      <w:r>
        <w:rPr>
          <w:rFonts w:ascii="仿宋" w:eastAsia="仿宋" w:hAnsi="仿宋"/>
          <w:sz w:val="32"/>
          <w:szCs w:val="32"/>
        </w:rPr>
        <w:t>万元，增长</w:t>
      </w:r>
      <w:r>
        <w:rPr>
          <w:rFonts w:ascii="仿宋" w:eastAsia="仿宋" w:hAnsi="仿宋" w:hint="eastAsia"/>
          <w:sz w:val="32"/>
          <w:szCs w:val="32"/>
        </w:rPr>
        <w:t>98.55</w:t>
      </w:r>
      <w:r>
        <w:rPr>
          <w:rFonts w:ascii="仿宋" w:eastAsia="仿宋" w:hAnsi="仿宋"/>
          <w:sz w:val="32"/>
          <w:szCs w:val="32"/>
        </w:rPr>
        <w:t>%，主要是</w:t>
      </w:r>
      <w:r>
        <w:rPr>
          <w:rFonts w:ascii="仿宋" w:eastAsia="仿宋" w:hAnsi="仿宋" w:cs="DengXian-Regular" w:hint="eastAsia"/>
          <w:sz w:val="32"/>
          <w:szCs w:val="32"/>
        </w:rPr>
        <w:t>建立公务用车平台后车辆增加，</w:t>
      </w:r>
      <w:r>
        <w:rPr>
          <w:rFonts w:ascii="仿宋" w:eastAsia="仿宋" w:hAnsi="仿宋" w:cs="华文楷体" w:hint="eastAsia"/>
          <w:bCs/>
          <w:sz w:val="32"/>
          <w:szCs w:val="32"/>
        </w:rPr>
        <w:t>运行维护费支出增加</w:t>
      </w:r>
      <w:r>
        <w:rPr>
          <w:rFonts w:ascii="仿宋" w:eastAsia="仿宋" w:hAnsi="仿宋"/>
          <w:sz w:val="32"/>
          <w:szCs w:val="32"/>
        </w:rPr>
        <w:t>。</w:t>
      </w:r>
    </w:p>
    <w:p w:rsidR="006A1F5D" w:rsidRDefault="003F3B3E" w:rsidP="006A1F5D">
      <w:pPr>
        <w:adjustRightInd w:val="0"/>
        <w:snapToGrid w:val="0"/>
        <w:spacing w:line="584" w:lineRule="exact"/>
        <w:ind w:firstLineChars="200" w:firstLine="641"/>
        <w:rPr>
          <w:rFonts w:ascii="仿宋" w:eastAsia="仿宋" w:hAnsi="仿宋"/>
          <w:sz w:val="32"/>
          <w:szCs w:val="32"/>
          <w:highlight w:val="yellow"/>
        </w:rPr>
      </w:pPr>
      <w:r>
        <w:rPr>
          <w:rFonts w:eastAsia="楷体_GB2312"/>
          <w:b/>
          <w:bCs/>
          <w:sz w:val="32"/>
          <w:szCs w:val="32"/>
        </w:rPr>
        <w:t>（三）公务接待费支出</w:t>
      </w:r>
      <w:r>
        <w:rPr>
          <w:rFonts w:eastAsia="楷体_GB2312" w:hint="eastAsia"/>
          <w:b/>
          <w:bCs/>
          <w:sz w:val="32"/>
          <w:szCs w:val="32"/>
        </w:rPr>
        <w:t>294.02</w:t>
      </w:r>
      <w:r>
        <w:rPr>
          <w:rFonts w:eastAsia="楷体_GB2312"/>
          <w:b/>
          <w:bCs/>
          <w:sz w:val="32"/>
          <w:szCs w:val="32"/>
        </w:rPr>
        <w:t>万元。</w:t>
      </w:r>
      <w:r>
        <w:rPr>
          <w:rFonts w:ascii="仿宋" w:eastAsia="仿宋" w:hAnsi="仿宋"/>
          <w:sz w:val="32"/>
          <w:szCs w:val="32"/>
        </w:rPr>
        <w:t>本部门201</w:t>
      </w:r>
      <w:r>
        <w:rPr>
          <w:rFonts w:ascii="仿宋" w:eastAsia="仿宋" w:hAnsi="仿宋" w:hint="eastAsia"/>
          <w:sz w:val="32"/>
          <w:szCs w:val="32"/>
        </w:rPr>
        <w:t>8</w:t>
      </w:r>
      <w:r>
        <w:rPr>
          <w:rFonts w:ascii="仿宋" w:eastAsia="仿宋" w:hAnsi="仿宋"/>
          <w:sz w:val="32"/>
          <w:szCs w:val="32"/>
        </w:rPr>
        <w:t>年度公务接待共</w:t>
      </w:r>
      <w:r>
        <w:rPr>
          <w:rFonts w:ascii="仿宋" w:eastAsia="仿宋" w:hAnsi="仿宋" w:hint="eastAsia"/>
          <w:sz w:val="32"/>
          <w:szCs w:val="32"/>
        </w:rPr>
        <w:t>289</w:t>
      </w:r>
      <w:r>
        <w:rPr>
          <w:rFonts w:ascii="仿宋" w:eastAsia="仿宋" w:hAnsi="仿宋"/>
          <w:sz w:val="32"/>
          <w:szCs w:val="32"/>
        </w:rPr>
        <w:t>批次、</w:t>
      </w:r>
      <w:r>
        <w:rPr>
          <w:rFonts w:ascii="仿宋" w:eastAsia="仿宋" w:hAnsi="仿宋" w:hint="eastAsia"/>
          <w:sz w:val="32"/>
          <w:szCs w:val="32"/>
        </w:rPr>
        <w:t>8001</w:t>
      </w:r>
      <w:r>
        <w:rPr>
          <w:rFonts w:ascii="仿宋" w:eastAsia="仿宋" w:hAnsi="仿宋"/>
          <w:sz w:val="32"/>
          <w:szCs w:val="32"/>
        </w:rPr>
        <w:t>人次。公务接待费支出</w:t>
      </w:r>
      <w:r>
        <w:rPr>
          <w:rFonts w:ascii="仿宋" w:eastAsia="仿宋" w:hAnsi="仿宋" w:hint="eastAsia"/>
          <w:sz w:val="32"/>
          <w:szCs w:val="32"/>
        </w:rPr>
        <w:t>比</w:t>
      </w:r>
      <w:r>
        <w:rPr>
          <w:rFonts w:ascii="仿宋" w:eastAsia="仿宋" w:hAnsi="仿宋"/>
          <w:sz w:val="32"/>
          <w:szCs w:val="32"/>
        </w:rPr>
        <w:t>年初预算增加</w:t>
      </w:r>
      <w:r>
        <w:rPr>
          <w:rFonts w:ascii="仿宋" w:eastAsia="仿宋" w:hAnsi="仿宋" w:hint="eastAsia"/>
          <w:sz w:val="32"/>
          <w:szCs w:val="32"/>
        </w:rPr>
        <w:t>293.37</w:t>
      </w:r>
      <w:r>
        <w:rPr>
          <w:rFonts w:ascii="仿宋" w:eastAsia="仿宋" w:hAnsi="仿宋"/>
          <w:sz w:val="32"/>
          <w:szCs w:val="32"/>
        </w:rPr>
        <w:t>万元，增长</w:t>
      </w:r>
      <w:r>
        <w:rPr>
          <w:rFonts w:ascii="仿宋" w:eastAsia="仿宋" w:hAnsi="仿宋" w:hint="eastAsia"/>
          <w:sz w:val="32"/>
          <w:szCs w:val="32"/>
        </w:rPr>
        <w:t>45133.85</w:t>
      </w:r>
      <w:r>
        <w:rPr>
          <w:rFonts w:ascii="仿宋" w:eastAsia="仿宋" w:hAnsi="仿宋"/>
          <w:sz w:val="32"/>
          <w:szCs w:val="32"/>
        </w:rPr>
        <w:t>%，主要是</w:t>
      </w:r>
      <w:r>
        <w:rPr>
          <w:rFonts w:ascii="仿宋" w:eastAsia="仿宋" w:hAnsi="仿宋" w:cs="??????" w:hint="eastAsia"/>
          <w:sz w:val="32"/>
          <w:szCs w:val="32"/>
        </w:rPr>
        <w:t>县委接待办公室，负责全县接待工作的管理、预算编制、接待费用的分配使用</w:t>
      </w:r>
      <w:r w:rsidR="00A279B4">
        <w:rPr>
          <w:rFonts w:ascii="仿宋" w:eastAsia="仿宋" w:hAnsi="仿宋" w:cs="??????" w:hint="eastAsia"/>
          <w:sz w:val="32"/>
          <w:szCs w:val="32"/>
        </w:rPr>
        <w:t>，</w:t>
      </w:r>
      <w:r>
        <w:rPr>
          <w:rFonts w:ascii="仿宋" w:eastAsia="仿宋" w:hAnsi="仿宋" w:cs="??????" w:hint="eastAsia"/>
          <w:sz w:val="32"/>
          <w:szCs w:val="32"/>
        </w:rPr>
        <w:t>根据我单位</w:t>
      </w:r>
      <w:r>
        <w:rPr>
          <w:rFonts w:ascii="仿宋" w:eastAsia="仿宋" w:hAnsi="仿宋" w:cs="??????"/>
          <w:sz w:val="32"/>
          <w:szCs w:val="32"/>
        </w:rPr>
        <w:t>201</w:t>
      </w:r>
      <w:r>
        <w:rPr>
          <w:rFonts w:ascii="仿宋" w:eastAsia="仿宋" w:hAnsi="仿宋" w:cs="??????" w:hint="eastAsia"/>
          <w:sz w:val="32"/>
          <w:szCs w:val="32"/>
        </w:rPr>
        <w:t>8年度的公务接待情况，分配我单位</w:t>
      </w:r>
      <w:r>
        <w:rPr>
          <w:rFonts w:ascii="仿宋" w:eastAsia="仿宋" w:hAnsi="仿宋" w:cs="仿宋" w:hint="eastAsia"/>
          <w:sz w:val="32"/>
          <w:szCs w:val="32"/>
        </w:rPr>
        <w:t>公务接待费293.37万元</w:t>
      </w:r>
      <w:r>
        <w:rPr>
          <w:rFonts w:ascii="仿宋" w:eastAsia="仿宋" w:hAnsi="仿宋"/>
          <w:sz w:val="32"/>
          <w:szCs w:val="32"/>
        </w:rPr>
        <w:t>；</w:t>
      </w:r>
      <w:r>
        <w:rPr>
          <w:rFonts w:ascii="仿宋" w:eastAsia="仿宋" w:hAnsi="仿宋" w:hint="eastAsia"/>
          <w:sz w:val="32"/>
          <w:szCs w:val="32"/>
        </w:rPr>
        <w:t>比</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年度决算增加</w:t>
      </w:r>
      <w:r>
        <w:rPr>
          <w:rFonts w:ascii="仿宋" w:eastAsia="仿宋" w:hAnsi="仿宋" w:hint="eastAsia"/>
          <w:sz w:val="32"/>
          <w:szCs w:val="32"/>
        </w:rPr>
        <w:t>143.06</w:t>
      </w:r>
      <w:r>
        <w:rPr>
          <w:rFonts w:ascii="仿宋" w:eastAsia="仿宋" w:hAnsi="仿宋"/>
          <w:sz w:val="32"/>
          <w:szCs w:val="32"/>
        </w:rPr>
        <w:t>万元，增长</w:t>
      </w:r>
      <w:r>
        <w:rPr>
          <w:rFonts w:ascii="仿宋" w:eastAsia="仿宋" w:hAnsi="仿宋" w:hint="eastAsia"/>
          <w:sz w:val="32"/>
          <w:szCs w:val="32"/>
        </w:rPr>
        <w:t>94.77</w:t>
      </w:r>
      <w:r>
        <w:rPr>
          <w:rFonts w:ascii="仿宋" w:eastAsia="仿宋" w:hAnsi="仿宋"/>
          <w:sz w:val="32"/>
          <w:szCs w:val="32"/>
        </w:rPr>
        <w:t>%，主要是</w:t>
      </w:r>
      <w:r>
        <w:rPr>
          <w:rFonts w:ascii="仿宋" w:eastAsia="仿宋" w:hAnsi="仿宋" w:cs="??????" w:hint="eastAsia"/>
          <w:sz w:val="32"/>
          <w:szCs w:val="32"/>
        </w:rPr>
        <w:t>县委接待办公室分配我单位</w:t>
      </w:r>
      <w:r>
        <w:rPr>
          <w:rFonts w:ascii="仿宋" w:eastAsia="仿宋" w:hAnsi="仿宋" w:cs="仿宋" w:hint="eastAsia"/>
          <w:sz w:val="32"/>
          <w:szCs w:val="32"/>
        </w:rPr>
        <w:t>公务接待费293.37万元。</w:t>
      </w:r>
    </w:p>
    <w:p w:rsidR="006A1F5D" w:rsidRDefault="003F3B3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6A1F5D" w:rsidRDefault="003F3B3E">
      <w:pPr>
        <w:adjustRightInd w:val="0"/>
        <w:snapToGrid w:val="0"/>
        <w:spacing w:line="54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 xml:space="preserve">（一）预算绩效管理工作开展情况。 </w:t>
      </w:r>
    </w:p>
    <w:p w:rsidR="006A1F5D" w:rsidRDefault="003F3B3E">
      <w:pPr>
        <w:adjustRightInd w:val="0"/>
        <w:snapToGrid w:val="0"/>
        <w:spacing w:line="54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201</w:t>
      </w:r>
      <w:r>
        <w:rPr>
          <w:rFonts w:ascii="仿宋" w:eastAsia="仿宋" w:hAnsi="仿宋" w:hint="eastAsia"/>
          <w:snapToGrid w:val="0"/>
          <w:kern w:val="0"/>
          <w:sz w:val="32"/>
          <w:szCs w:val="32"/>
        </w:rPr>
        <w:t>8年，大厂回族自治县人民政府办公室以绩效目标实现为导向，进一步加强制度建设，提升自评质量，力争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绩效管理工作水平。</w:t>
      </w:r>
    </w:p>
    <w:p w:rsidR="006A1F5D" w:rsidRDefault="003F3B3E">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（二）项目绩效自评结果。</w:t>
      </w:r>
    </w:p>
    <w:p w:rsidR="006A1F5D" w:rsidRDefault="003F3B3E">
      <w:pPr>
        <w:spacing w:line="600" w:lineRule="exact"/>
        <w:ind w:firstLineChars="200" w:firstLine="640"/>
        <w:rPr>
          <w:rFonts w:ascii="仿宋_GB2312" w:eastAsia="仿宋_GB2312" w:cs="DengXian-Regular"/>
          <w:sz w:val="32"/>
          <w:szCs w:val="32"/>
        </w:rPr>
      </w:pPr>
      <w:r>
        <w:rPr>
          <w:rFonts w:ascii="仿宋" w:eastAsia="仿宋" w:hAnsi="仿宋" w:cs="仿宋" w:hint="eastAsia"/>
          <w:sz w:val="32"/>
          <w:szCs w:val="32"/>
        </w:rPr>
        <w:t>2018年</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以支出金额较大的项目“诚信社会体系平台建设”为标本进行了绩效评价，撰写了自评报告，并填写了预算项目绩效运行监控情况表，项目“诚信社会体系平台建设”综合评分为100分，评价为“优秀”。今后</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会将绩效评价工作运用到全部专项公用项目中，力争使绩效评价指导今后的预算安排及支出安排。</w:t>
      </w:r>
    </w:p>
    <w:p w:rsidR="006A1F5D" w:rsidRDefault="003F3B3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6A1F5D" w:rsidRDefault="003F3B3E">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 w:eastAsia="仿宋" w:hAnsi="仿宋" w:cs="仿宋_GB2312" w:hint="eastAsia"/>
          <w:kern w:val="0"/>
          <w:sz w:val="32"/>
          <w:szCs w:val="32"/>
          <w:shd w:val="clear" w:color="auto" w:fill="FFFFFF"/>
        </w:rPr>
        <w:t>本部门以“</w:t>
      </w:r>
      <w:r>
        <w:rPr>
          <w:rFonts w:ascii="仿宋" w:eastAsia="仿宋" w:hAnsi="仿宋" w:cs="仿宋" w:hint="eastAsia"/>
          <w:sz w:val="32"/>
          <w:szCs w:val="32"/>
        </w:rPr>
        <w:t>诚信社会体系平台建设</w:t>
      </w:r>
      <w:r>
        <w:rPr>
          <w:rFonts w:ascii="仿宋" w:eastAsia="仿宋" w:hAnsi="仿宋" w:cs="仿宋_GB2312" w:hint="eastAsia"/>
          <w:kern w:val="0"/>
          <w:sz w:val="32"/>
          <w:szCs w:val="32"/>
          <w:shd w:val="clear" w:color="auto" w:fill="FFFFFF"/>
        </w:rPr>
        <w:t>”为重点项目进行了自评，项目预算绩效达标，得分为100分，公开绩效评价结果</w:t>
      </w:r>
      <w:r>
        <w:rPr>
          <w:rFonts w:ascii="仿宋" w:eastAsia="仿宋" w:hAnsi="仿宋" w:cs="仿宋" w:hint="eastAsia"/>
          <w:sz w:val="32"/>
          <w:szCs w:val="32"/>
        </w:rPr>
        <w:t>为“优秀”。</w:t>
      </w:r>
      <w:bookmarkStart w:id="0" w:name="_GoBack"/>
      <w:bookmarkEnd w:id="0"/>
    </w:p>
    <w:p w:rsidR="006A1F5D" w:rsidRDefault="003F3B3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lastRenderedPageBreak/>
        <w:t>七、其他重要事项的说明</w:t>
      </w:r>
    </w:p>
    <w:p w:rsidR="006A1F5D" w:rsidRDefault="003F3B3E" w:rsidP="006A1F5D">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6A1F5D" w:rsidRDefault="003F3B3E">
      <w:pPr>
        <w:adjustRightInd w:val="0"/>
        <w:snapToGrid w:val="0"/>
        <w:spacing w:after="0" w:line="580" w:lineRule="exact"/>
        <w:ind w:firstLineChars="200" w:firstLine="640"/>
        <w:rPr>
          <w:rFonts w:ascii="仿宋_GB2312" w:eastAsia="仿宋_GB2312" w:cs="DengXian-Regular"/>
          <w:sz w:val="32"/>
          <w:szCs w:val="32"/>
        </w:rPr>
      </w:pPr>
      <w:r>
        <w:rPr>
          <w:rFonts w:ascii="仿宋" w:eastAsia="仿宋" w:hAnsi="仿宋" w:cs="DengXian-Regular" w:hint="eastAsia"/>
          <w:sz w:val="32"/>
          <w:szCs w:val="32"/>
        </w:rPr>
        <w:t>本部门2018年度机关运行经费支出</w:t>
      </w:r>
      <w:r>
        <w:rPr>
          <w:rFonts w:ascii="仿宋" w:eastAsia="仿宋" w:hAnsi="仿宋" w:cs="仿宋" w:hint="eastAsia"/>
          <w:sz w:val="32"/>
          <w:szCs w:val="32"/>
        </w:rPr>
        <w:t>210.60</w:t>
      </w:r>
      <w:r>
        <w:rPr>
          <w:rFonts w:ascii="仿宋" w:eastAsia="仿宋" w:hAnsi="仿宋" w:cs="DengXian-Regular" w:hint="eastAsia"/>
          <w:sz w:val="32"/>
          <w:szCs w:val="32"/>
        </w:rPr>
        <w:t>万元，比年初预算数减少</w:t>
      </w:r>
      <w:r>
        <w:rPr>
          <w:rFonts w:ascii="仿宋" w:eastAsia="仿宋" w:hAnsi="仿宋"/>
          <w:sz w:val="32"/>
          <w:szCs w:val="32"/>
        </w:rPr>
        <w:t xml:space="preserve"> </w:t>
      </w:r>
      <w:r>
        <w:rPr>
          <w:rFonts w:ascii="仿宋" w:eastAsia="仿宋" w:hAnsi="仿宋" w:hint="eastAsia"/>
          <w:sz w:val="32"/>
          <w:szCs w:val="32"/>
        </w:rPr>
        <w:t>6.05</w:t>
      </w:r>
      <w:r>
        <w:rPr>
          <w:rFonts w:ascii="仿宋" w:eastAsia="仿宋" w:hAnsi="仿宋" w:cs="DengXian-Regular" w:hint="eastAsia"/>
          <w:sz w:val="32"/>
          <w:szCs w:val="32"/>
        </w:rPr>
        <w:t xml:space="preserve">万元，降低2.79 </w:t>
      </w:r>
      <w:r>
        <w:rPr>
          <w:rFonts w:ascii="仿宋" w:eastAsia="仿宋" w:hAnsi="仿宋"/>
          <w:sz w:val="32"/>
          <w:szCs w:val="32"/>
        </w:rPr>
        <w:t>%</w:t>
      </w:r>
      <w:r>
        <w:rPr>
          <w:rFonts w:ascii="仿宋" w:eastAsia="仿宋" w:hAnsi="仿宋" w:cs="DengXian-Regular" w:hint="eastAsia"/>
          <w:sz w:val="32"/>
          <w:szCs w:val="32"/>
        </w:rPr>
        <w:t>，主要是邮电费和培训费支出减少；</w:t>
      </w:r>
      <w:r>
        <w:rPr>
          <w:rFonts w:ascii="仿宋" w:eastAsia="仿宋" w:hAnsi="仿宋"/>
          <w:sz w:val="32"/>
          <w:szCs w:val="32"/>
        </w:rPr>
        <w:t>较201</w:t>
      </w:r>
      <w:r>
        <w:rPr>
          <w:rFonts w:ascii="仿宋" w:eastAsia="仿宋" w:hAnsi="仿宋" w:hint="eastAsia"/>
          <w:sz w:val="32"/>
          <w:szCs w:val="32"/>
        </w:rPr>
        <w:t>7</w:t>
      </w:r>
      <w:r>
        <w:rPr>
          <w:rFonts w:ascii="仿宋" w:eastAsia="仿宋" w:hAnsi="仿宋"/>
          <w:sz w:val="32"/>
          <w:szCs w:val="32"/>
        </w:rPr>
        <w:t>年度决算减少</w:t>
      </w:r>
      <w:r>
        <w:rPr>
          <w:rFonts w:ascii="仿宋" w:eastAsia="仿宋" w:hAnsi="仿宋" w:hint="eastAsia"/>
          <w:sz w:val="32"/>
          <w:szCs w:val="32"/>
        </w:rPr>
        <w:t>196.44</w:t>
      </w:r>
      <w:r>
        <w:rPr>
          <w:rFonts w:ascii="仿宋" w:eastAsia="仿宋" w:hAnsi="仿宋"/>
          <w:sz w:val="32"/>
          <w:szCs w:val="32"/>
        </w:rPr>
        <w:t>万元，降低</w:t>
      </w:r>
      <w:r>
        <w:rPr>
          <w:rFonts w:ascii="仿宋" w:eastAsia="仿宋" w:hAnsi="仿宋" w:hint="eastAsia"/>
          <w:sz w:val="32"/>
          <w:szCs w:val="32"/>
        </w:rPr>
        <w:t>48.61</w:t>
      </w:r>
      <w:r>
        <w:rPr>
          <w:rFonts w:ascii="仿宋" w:eastAsia="仿宋" w:hAnsi="仿宋"/>
          <w:sz w:val="32"/>
          <w:szCs w:val="32"/>
        </w:rPr>
        <w:t>%，主要是</w:t>
      </w:r>
      <w:r>
        <w:rPr>
          <w:rFonts w:ascii="仿宋" w:eastAsia="仿宋" w:hAnsi="仿宋" w:hint="eastAsia"/>
          <w:snapToGrid w:val="0"/>
          <w:kern w:val="0"/>
          <w:sz w:val="32"/>
          <w:szCs w:val="32"/>
        </w:rPr>
        <w:t>坚持厉行节俭，严格按预算合理安排各项支出</w:t>
      </w:r>
      <w:r>
        <w:rPr>
          <w:rFonts w:ascii="仿宋" w:eastAsia="仿宋" w:hAnsi="仿宋"/>
          <w:sz w:val="32"/>
          <w:szCs w:val="32"/>
        </w:rPr>
        <w:t>。</w:t>
      </w:r>
    </w:p>
    <w:p w:rsidR="006A1F5D" w:rsidRDefault="003F3B3E" w:rsidP="006A1F5D">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6A1F5D" w:rsidRDefault="003F3B3E">
      <w:pPr>
        <w:widowControl/>
        <w:spacing w:after="0" w:line="580" w:lineRule="exact"/>
        <w:ind w:firstLineChars="200" w:firstLine="640"/>
        <w:jc w:val="left"/>
        <w:rPr>
          <w:rFonts w:ascii="仿宋_GB2312" w:eastAsia="仿宋_GB2312" w:cs="DengXian-Regular"/>
          <w:sz w:val="32"/>
          <w:szCs w:val="32"/>
        </w:rPr>
      </w:pPr>
      <w:r>
        <w:rPr>
          <w:rFonts w:ascii="仿宋" w:eastAsia="仿宋" w:hAnsi="仿宋" w:cs="仿宋" w:hint="eastAsia"/>
          <w:sz w:val="32"/>
          <w:szCs w:val="32"/>
        </w:rPr>
        <w:t>本部门2018年度政府采购支出总额496.23万元，从采购类型来看，</w:t>
      </w:r>
      <w:r>
        <w:rPr>
          <w:rFonts w:ascii="仿宋" w:eastAsia="仿宋" w:hAnsi="仿宋" w:cs="仿宋" w:hint="eastAsia"/>
          <w:color w:val="000000"/>
          <w:kern w:val="0"/>
          <w:sz w:val="32"/>
          <w:szCs w:val="32"/>
        </w:rPr>
        <w:t>政府采购货物支出0万元、政府采购工程支出</w:t>
      </w:r>
      <w:r>
        <w:rPr>
          <w:rFonts w:ascii="仿宋" w:eastAsia="仿宋" w:hAnsi="仿宋" w:cs="仿宋" w:hint="eastAsia"/>
          <w:sz w:val="32"/>
          <w:szCs w:val="32"/>
        </w:rPr>
        <w:t>155.39</w:t>
      </w:r>
      <w:r>
        <w:rPr>
          <w:rFonts w:ascii="仿宋" w:eastAsia="仿宋" w:hAnsi="仿宋" w:cs="仿宋" w:hint="eastAsia"/>
          <w:color w:val="000000"/>
          <w:kern w:val="0"/>
          <w:sz w:val="32"/>
          <w:szCs w:val="32"/>
        </w:rPr>
        <w:t>万元、政府采购服务支出</w:t>
      </w:r>
      <w:r>
        <w:rPr>
          <w:rFonts w:ascii="仿宋" w:eastAsia="仿宋" w:hAnsi="仿宋" w:cs="仿宋" w:hint="eastAsia"/>
          <w:sz w:val="32"/>
          <w:szCs w:val="32"/>
        </w:rPr>
        <w:t>340.84</w:t>
      </w:r>
      <w:r>
        <w:rPr>
          <w:rFonts w:ascii="仿宋" w:eastAsia="仿宋" w:hAnsi="仿宋" w:cs="仿宋" w:hint="eastAsia"/>
          <w:color w:val="000000"/>
          <w:kern w:val="0"/>
          <w:sz w:val="32"/>
          <w:szCs w:val="32"/>
        </w:rPr>
        <w:t>万元。授予中小企业合同金</w:t>
      </w:r>
      <w:r w:rsidR="008D365A">
        <w:rPr>
          <w:rFonts w:ascii="仿宋" w:eastAsia="仿宋" w:hAnsi="仿宋" w:cs="仿宋" w:hint="eastAsia"/>
          <w:color w:val="000000"/>
          <w:kern w:val="0"/>
          <w:sz w:val="32"/>
          <w:szCs w:val="32"/>
        </w:rPr>
        <w:t>0</w:t>
      </w:r>
      <w:r>
        <w:rPr>
          <w:rFonts w:ascii="仿宋" w:eastAsia="仿宋" w:hAnsi="仿宋" w:cs="仿宋" w:hint="eastAsia"/>
          <w:color w:val="000000"/>
          <w:kern w:val="0"/>
          <w:sz w:val="32"/>
          <w:szCs w:val="32"/>
        </w:rPr>
        <w:t>万元，占政府采购支出总额的</w:t>
      </w:r>
      <w:r w:rsidR="008D365A">
        <w:rPr>
          <w:rFonts w:ascii="仿宋" w:eastAsia="仿宋" w:hAnsi="仿宋" w:cs="仿宋" w:hint="eastAsia"/>
          <w:color w:val="000000"/>
          <w:kern w:val="0"/>
          <w:sz w:val="32"/>
          <w:szCs w:val="32"/>
        </w:rPr>
        <w:t>0</w:t>
      </w:r>
      <w:r>
        <w:rPr>
          <w:rFonts w:ascii="仿宋" w:eastAsia="仿宋" w:hAnsi="仿宋" w:cs="仿宋" w:hint="eastAsia"/>
          <w:color w:val="000000"/>
          <w:kern w:val="0"/>
          <w:sz w:val="32"/>
          <w:szCs w:val="32"/>
        </w:rPr>
        <w:t>%，其中授予小微企业合同金额</w:t>
      </w:r>
      <w:r w:rsidR="008D365A">
        <w:rPr>
          <w:rFonts w:ascii="仿宋" w:eastAsia="仿宋" w:hAnsi="仿宋" w:cs="仿宋" w:hint="eastAsia"/>
          <w:color w:val="000000"/>
          <w:kern w:val="0"/>
          <w:sz w:val="32"/>
          <w:szCs w:val="32"/>
        </w:rPr>
        <w:t>0</w:t>
      </w:r>
      <w:r>
        <w:rPr>
          <w:rFonts w:ascii="仿宋" w:eastAsia="仿宋" w:hAnsi="仿宋" w:cs="仿宋" w:hint="eastAsia"/>
          <w:color w:val="000000"/>
          <w:kern w:val="0"/>
          <w:sz w:val="32"/>
          <w:szCs w:val="32"/>
        </w:rPr>
        <w:t>万元，占政府采购支出总额的</w:t>
      </w:r>
      <w:r w:rsidR="008D365A">
        <w:rPr>
          <w:rFonts w:ascii="仿宋" w:eastAsia="仿宋" w:hAnsi="仿宋" w:cs="仿宋" w:hint="eastAsia"/>
          <w:color w:val="000000"/>
          <w:kern w:val="0"/>
          <w:sz w:val="32"/>
          <w:szCs w:val="32"/>
        </w:rPr>
        <w:t xml:space="preserve"> 0</w:t>
      </w:r>
      <w:r>
        <w:rPr>
          <w:rFonts w:ascii="仿宋" w:eastAsia="仿宋" w:hAnsi="仿宋" w:cs="仿宋" w:hint="eastAsia"/>
          <w:color w:val="000000"/>
          <w:kern w:val="0"/>
          <w:sz w:val="32"/>
          <w:szCs w:val="32"/>
        </w:rPr>
        <w:t>%。</w:t>
      </w:r>
    </w:p>
    <w:p w:rsidR="006A1F5D" w:rsidRDefault="003F3B3E" w:rsidP="006A1F5D">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6A1F5D" w:rsidRDefault="003F3B3E">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截至2018年12月31日，本部门共有车辆17辆，比上年增加5辆，主要是建立公务用车平台，车辆增加。其中，副部（省）级及以上领导用车0辆，主要领导干部用车1辆，机要通信用车6辆，应急保障用车2辆，执法执勤用车0辆，特种专业技术用车1辆，离退休干部用车0辆，其他用车7辆，其他用车主要是四大班子用车和公务接待用车；单位价值50万元以上通用设备0台（套），</w:t>
      </w:r>
      <w:r w:rsidR="00A279B4">
        <w:rPr>
          <w:rFonts w:ascii="仿宋" w:eastAsia="仿宋" w:hAnsi="仿宋" w:cs="仿宋" w:hint="eastAsia"/>
          <w:sz w:val="32"/>
          <w:szCs w:val="32"/>
        </w:rPr>
        <w:t>较2017年度决算</w:t>
      </w:r>
      <w:r>
        <w:rPr>
          <w:rFonts w:ascii="仿宋" w:eastAsia="仿宋" w:hAnsi="仿宋" w:cs="仿宋" w:hint="eastAsia"/>
          <w:sz w:val="32"/>
          <w:szCs w:val="32"/>
        </w:rPr>
        <w:t>无增减变化；单位价值100万元以上专用设备0台（套）；</w:t>
      </w:r>
      <w:r w:rsidR="00A279B4">
        <w:rPr>
          <w:rFonts w:ascii="仿宋" w:eastAsia="仿宋" w:hAnsi="仿宋" w:cs="仿宋" w:hint="eastAsia"/>
          <w:sz w:val="32"/>
          <w:szCs w:val="32"/>
        </w:rPr>
        <w:t>较2017年度决算无增减变化</w:t>
      </w:r>
      <w:r>
        <w:rPr>
          <w:rFonts w:ascii="仿宋" w:eastAsia="仿宋" w:hAnsi="仿宋" w:cs="仿宋" w:hint="eastAsia"/>
          <w:sz w:val="32"/>
          <w:szCs w:val="32"/>
        </w:rPr>
        <w:t>。</w:t>
      </w:r>
    </w:p>
    <w:p w:rsidR="006A1F5D" w:rsidRDefault="003F3B3E" w:rsidP="006A1F5D">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lastRenderedPageBreak/>
        <w:t>（四）其他需要说明的情况</w:t>
      </w:r>
    </w:p>
    <w:p w:rsidR="006A1F5D" w:rsidRDefault="003F3B3E">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1、本部门2018年度政府性基金预算无收支及结转结余情况，故政府性基金预算财政拨款收入支出决算表以空表列示。</w:t>
      </w:r>
    </w:p>
    <w:p w:rsidR="006A1F5D" w:rsidRDefault="003F3B3E">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2、由于决算公开表格中金额数值应当保留两位小数，公开数据为四舍五入计算结果，个别数据合计项与分项之和存在小数点后差额，特此说明。</w:t>
      </w:r>
    </w:p>
    <w:p w:rsidR="006A1F5D" w:rsidRDefault="006A1F5D">
      <w:pPr>
        <w:widowControl/>
        <w:spacing w:after="0" w:line="580" w:lineRule="exact"/>
        <w:ind w:firstLineChars="200" w:firstLine="643"/>
        <w:jc w:val="left"/>
        <w:rPr>
          <w:rFonts w:ascii="仿宋" w:eastAsia="仿宋" w:hAnsi="仿宋" w:cs="仿宋"/>
          <w:b/>
          <w:bCs/>
          <w:kern w:val="0"/>
          <w:sz w:val="32"/>
          <w:szCs w:val="32"/>
        </w:rPr>
        <w:sectPr w:rsidR="006A1F5D">
          <w:pgSz w:w="11906" w:h="16838"/>
          <w:pgMar w:top="2098" w:right="1474" w:bottom="1984" w:left="1588" w:header="851" w:footer="992" w:gutter="0"/>
          <w:cols w:space="0"/>
          <w:docGrid w:type="lines" w:linePitch="312"/>
        </w:sectPr>
      </w:pPr>
    </w:p>
    <w:p w:rsidR="006A1F5D" w:rsidRDefault="006A1F5D">
      <w:pPr>
        <w:widowControl/>
        <w:spacing w:line="1200" w:lineRule="exact"/>
        <w:jc w:val="center"/>
        <w:rPr>
          <w:rFonts w:asciiTheme="minorEastAsia" w:eastAsiaTheme="minorEastAsia" w:hAnsi="宋体"/>
          <w:color w:val="000000" w:themeColor="text1"/>
          <w:sz w:val="96"/>
          <w:szCs w:val="96"/>
        </w:rPr>
      </w:pPr>
    </w:p>
    <w:p w:rsidR="006A1F5D" w:rsidRDefault="006A1F5D">
      <w:pPr>
        <w:widowControl/>
        <w:spacing w:line="1200" w:lineRule="exact"/>
        <w:jc w:val="center"/>
        <w:rPr>
          <w:rFonts w:asciiTheme="minorEastAsia" w:eastAsiaTheme="minorEastAsia" w:hAnsi="宋体"/>
          <w:color w:val="000000" w:themeColor="text1"/>
          <w:sz w:val="96"/>
          <w:szCs w:val="96"/>
        </w:rPr>
      </w:pPr>
    </w:p>
    <w:p w:rsidR="006A1F5D" w:rsidRDefault="006A1F5D">
      <w:pPr>
        <w:widowControl/>
        <w:spacing w:line="1200" w:lineRule="exact"/>
        <w:jc w:val="center"/>
        <w:rPr>
          <w:rFonts w:asciiTheme="minorEastAsia" w:eastAsiaTheme="minorEastAsia" w:hAnsi="宋体"/>
          <w:color w:val="000000" w:themeColor="text1"/>
          <w:sz w:val="96"/>
          <w:szCs w:val="96"/>
        </w:rPr>
      </w:pPr>
    </w:p>
    <w:p w:rsidR="006A1F5D" w:rsidRDefault="003F3B3E">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6A1F5D" w:rsidRDefault="003F3B3E">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6A1F5D" w:rsidRDefault="006A1F5D">
      <w:pPr>
        <w:rPr>
          <w:rFonts w:ascii="宋体" w:hAnsi="宋体" w:cs="ArialUnicodeMS"/>
          <w:color w:val="000000"/>
          <w:kern w:val="0"/>
        </w:rPr>
        <w:sectPr w:rsidR="006A1F5D">
          <w:pgSz w:w="11906" w:h="16838"/>
          <w:pgMar w:top="2098" w:right="1474" w:bottom="1984" w:left="1588" w:header="851" w:footer="992" w:gutter="0"/>
          <w:cols w:space="0"/>
          <w:docGrid w:type="lines" w:linePitch="312"/>
        </w:sectPr>
      </w:pP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单位按规定开支的各类公务接待（含外宾接待）支出。</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6A1F5D" w:rsidRDefault="003F3B3E" w:rsidP="006A1F5D">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A1F5D" w:rsidRDefault="003F3B3E" w:rsidP="006A1F5D">
      <w:pPr>
        <w:widowControl/>
        <w:spacing w:after="0" w:line="560" w:lineRule="exact"/>
        <w:ind w:firstLineChars="200" w:firstLine="641"/>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6A1F5D" w:rsidRDefault="006A1F5D">
      <w:pPr>
        <w:widowControl/>
        <w:spacing w:after="0" w:line="560" w:lineRule="exact"/>
        <w:ind w:firstLineChars="200" w:firstLine="640"/>
        <w:rPr>
          <w:rFonts w:ascii="仿宋_GB2312" w:eastAsia="仿宋_GB2312" w:hAnsiTheme="minorHAnsi" w:cs="ArialUnicodeMS"/>
          <w:kern w:val="0"/>
          <w:sz w:val="32"/>
          <w:szCs w:val="32"/>
        </w:rPr>
      </w:pPr>
    </w:p>
    <w:p w:rsidR="006A1F5D" w:rsidRDefault="006A1F5D">
      <w:pPr>
        <w:widowControl/>
        <w:spacing w:after="0" w:line="560" w:lineRule="exact"/>
        <w:ind w:firstLineChars="200" w:firstLine="640"/>
        <w:rPr>
          <w:rFonts w:ascii="仿宋_GB2312" w:eastAsia="仿宋_GB2312" w:hAnsiTheme="minorHAnsi" w:cs="ArialUnicodeMS"/>
          <w:kern w:val="0"/>
          <w:sz w:val="32"/>
          <w:szCs w:val="32"/>
        </w:rPr>
      </w:pPr>
    </w:p>
    <w:p w:rsidR="006A1F5D" w:rsidRDefault="006A1F5D">
      <w:pPr>
        <w:widowControl/>
        <w:spacing w:after="0" w:line="560" w:lineRule="exact"/>
        <w:ind w:firstLineChars="200" w:firstLine="640"/>
        <w:rPr>
          <w:rFonts w:ascii="仿宋_GB2312" w:eastAsia="仿宋_GB2312" w:hAnsiTheme="minorHAnsi" w:cs="ArialUnicodeMS"/>
          <w:kern w:val="0"/>
          <w:sz w:val="32"/>
          <w:szCs w:val="32"/>
        </w:rPr>
      </w:pPr>
    </w:p>
    <w:p w:rsidR="006A1F5D" w:rsidRDefault="006A1F5D">
      <w:pPr>
        <w:widowControl/>
        <w:spacing w:after="0" w:line="560" w:lineRule="exact"/>
        <w:ind w:firstLineChars="200" w:firstLine="640"/>
        <w:rPr>
          <w:rFonts w:ascii="仿宋_GB2312" w:eastAsia="仿宋_GB2312" w:hAnsiTheme="minorHAnsi" w:cs="ArialUnicodeMS"/>
          <w:kern w:val="0"/>
          <w:sz w:val="32"/>
          <w:szCs w:val="32"/>
        </w:rPr>
      </w:pPr>
    </w:p>
    <w:p w:rsidR="006A1F5D" w:rsidRDefault="006A1F5D">
      <w:pPr>
        <w:widowControl/>
        <w:spacing w:after="0" w:line="560" w:lineRule="exact"/>
        <w:ind w:firstLineChars="200" w:firstLine="640"/>
        <w:rPr>
          <w:rFonts w:ascii="仿宋_GB2312" w:eastAsia="仿宋_GB2312" w:hAnsiTheme="minorHAnsi" w:cs="ArialUnicodeMS"/>
          <w:kern w:val="0"/>
          <w:sz w:val="32"/>
          <w:szCs w:val="32"/>
        </w:rPr>
      </w:pPr>
    </w:p>
    <w:p w:rsidR="006A1F5D" w:rsidRDefault="006A1F5D">
      <w:pPr>
        <w:widowControl/>
        <w:spacing w:after="0" w:line="560" w:lineRule="exact"/>
        <w:ind w:firstLineChars="200" w:firstLine="640"/>
        <w:rPr>
          <w:rFonts w:ascii="仿宋_GB2312" w:eastAsia="仿宋_GB2312" w:hAnsiTheme="minorHAnsi" w:cs="ArialUnicodeMS"/>
          <w:kern w:val="0"/>
          <w:sz w:val="32"/>
          <w:szCs w:val="32"/>
        </w:rPr>
      </w:pPr>
    </w:p>
    <w:p w:rsidR="006A1F5D" w:rsidRDefault="006A1F5D">
      <w:pPr>
        <w:widowControl/>
        <w:spacing w:after="0" w:line="560" w:lineRule="exact"/>
        <w:ind w:firstLineChars="200" w:firstLine="640"/>
        <w:rPr>
          <w:rFonts w:ascii="仿宋_GB2312" w:eastAsia="仿宋_GB2312" w:hAnsiTheme="minorHAnsi" w:cs="ArialUnicodeMS"/>
          <w:kern w:val="0"/>
          <w:sz w:val="32"/>
          <w:szCs w:val="32"/>
        </w:rPr>
      </w:pPr>
    </w:p>
    <w:p w:rsidR="006A1F5D" w:rsidRDefault="006A1F5D">
      <w:pPr>
        <w:widowControl/>
        <w:spacing w:after="0" w:line="560" w:lineRule="exact"/>
        <w:ind w:firstLineChars="200" w:firstLine="640"/>
        <w:rPr>
          <w:rFonts w:ascii="仿宋_GB2312" w:eastAsia="仿宋_GB2312" w:hAnsiTheme="minorHAnsi" w:cs="ArialUnicodeMS"/>
          <w:kern w:val="0"/>
          <w:sz w:val="32"/>
          <w:szCs w:val="32"/>
        </w:rPr>
      </w:pPr>
    </w:p>
    <w:p w:rsidR="006A1F5D" w:rsidRDefault="006A1F5D">
      <w:pPr>
        <w:widowControl/>
        <w:spacing w:after="0" w:line="560" w:lineRule="exact"/>
        <w:ind w:firstLineChars="200" w:firstLine="640"/>
        <w:rPr>
          <w:rFonts w:ascii="仿宋_GB2312" w:eastAsia="仿宋_GB2312" w:hAnsiTheme="minorHAnsi" w:cs="ArialUnicodeMS"/>
          <w:kern w:val="0"/>
          <w:sz w:val="32"/>
          <w:szCs w:val="32"/>
        </w:rPr>
      </w:pPr>
    </w:p>
    <w:p w:rsidR="006A1F5D" w:rsidRDefault="006A1F5D">
      <w:pPr>
        <w:widowControl/>
        <w:spacing w:after="0" w:line="560" w:lineRule="exact"/>
        <w:rPr>
          <w:rFonts w:ascii="仿宋_GB2312" w:eastAsia="仿宋_GB2312" w:hAnsiTheme="minorHAnsi" w:cs="ArialUnicodeMS"/>
          <w:kern w:val="0"/>
          <w:sz w:val="32"/>
          <w:szCs w:val="32"/>
        </w:rPr>
      </w:pPr>
    </w:p>
    <w:sectPr w:rsidR="006A1F5D" w:rsidSect="006A1F5D">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0D1" w:rsidRDefault="002300D1" w:rsidP="003F3B3E">
      <w:pPr>
        <w:spacing w:after="0" w:line="240" w:lineRule="auto"/>
      </w:pPr>
      <w:r>
        <w:separator/>
      </w:r>
    </w:p>
  </w:endnote>
  <w:endnote w:type="continuationSeparator" w:id="0">
    <w:p w:rsidR="002300D1" w:rsidRDefault="002300D1" w:rsidP="003F3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56E94FDE-1E0B-4119-89A8-B93C6824D325}"/>
    <w:embedBold r:id="rId2" w:subsetted="1" w:fontKey="{13419085-05B9-47EF-9471-0B5DBE2AAD3F}"/>
  </w:font>
  <w:font w:name="黑体">
    <w:altName w:val="SimHei"/>
    <w:panose1 w:val="02010609060101010101"/>
    <w:charset w:val="86"/>
    <w:family w:val="modern"/>
    <w:pitch w:val="fixed"/>
    <w:sig w:usb0="800002BF" w:usb1="38CF7CFA" w:usb2="00000016" w:usb3="00000000" w:csb0="00040001" w:csb1="00000000"/>
    <w:embedRegular r:id="rId3" w:subsetted="1" w:fontKey="{E6C2CA35-4BBF-4FF1-A53C-10F3A9FF96E9}"/>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embedRegular r:id="rId4" w:subsetted="1" w:fontKey="{C78AB802-2809-454D-9441-F47A3202390E}"/>
    <w:embedBold r:id="rId5" w:subsetted="1" w:fontKey="{3116B1BF-E946-491A-8007-9C283719B224}"/>
  </w:font>
  <w:font w:name="仿宋">
    <w:panose1 w:val="02010609060101010101"/>
    <w:charset w:val="86"/>
    <w:family w:val="modern"/>
    <w:pitch w:val="fixed"/>
    <w:sig w:usb0="800002BF" w:usb1="38CF7CFA" w:usb2="00000016" w:usb3="00000000" w:csb0="00040001" w:csb1="00000000"/>
    <w:embedRegular r:id="rId6" w:subsetted="1" w:fontKey="{9A61C2A7-8095-4B00-A500-6CEA44425434}"/>
    <w:embedBold r:id="rId7" w:subsetted="1" w:fontKey="{CEA2ECDE-104F-45CB-A8A5-109DCEA08612}"/>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default"/>
    <w:sig w:usb0="00000000" w:usb1="00000000" w:usb2="00000010" w:usb3="00000000" w:csb0="00040000" w:csb1="00000000"/>
    <w:embedBold r:id="rId8" w:subsetted="1" w:fontKey="{C6FF7F50-657F-49B1-9C10-B4B261DC14D8}"/>
  </w:font>
  <w:font w:name="DengXian-Bold">
    <w:altName w:val="宋体"/>
    <w:charset w:val="86"/>
    <w:family w:val="auto"/>
    <w:pitch w:val="default"/>
    <w:sig w:usb0="00000000" w:usb1="00000000" w:usb2="00000010" w:usb3="00000000" w:csb0="00040001" w:csb1="00000000"/>
  </w:font>
  <w:font w:name="华文楷体">
    <w:panose1 w:val="02010600040101010101"/>
    <w:charset w:val="86"/>
    <w:family w:val="auto"/>
    <w:pitch w:val="variable"/>
    <w:sig w:usb0="00000287" w:usb1="080F0000" w:usb2="00000010" w:usb3="00000000" w:csb0="0004009F" w:csb1="00000000"/>
    <w:embedBold r:id="rId9" w:subsetted="1" w:fontKey="{9D874754-FE93-4628-AB9F-69F349582787}"/>
  </w:font>
  <w:font w:name="___WRD_EMBED_SUB_39">
    <w:altName w:val="Arial Unicode MS"/>
    <w:panose1 w:val="02010609030101010101"/>
    <w:charset w:val="86"/>
    <w:family w:val="modern"/>
    <w:pitch w:val="default"/>
    <w:sig w:usb0="00000000" w:usb1="00000000" w:usb2="00000010" w:usb3="00000000" w:csb0="00040000" w:csb1="00000000"/>
  </w:font>
  <w:font w:name="??????">
    <w:altName w:val="MS Mincho"/>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68173"/>
      <w:docPartObj>
        <w:docPartGallery w:val="Page Numbers (Bottom of Page)"/>
        <w:docPartUnique/>
      </w:docPartObj>
    </w:sdtPr>
    <w:sdtContent>
      <w:p w:rsidR="00270196" w:rsidRDefault="00270196">
        <w:pPr>
          <w:pStyle w:val="a5"/>
          <w:jc w:val="center"/>
        </w:pPr>
        <w:fldSimple w:instr=" PAGE   \* MERGEFORMAT ">
          <w:r w:rsidR="00A279B4" w:rsidRPr="00A279B4">
            <w:rPr>
              <w:noProof/>
              <w:lang w:val="zh-CN"/>
            </w:rPr>
            <w:t>27</w:t>
          </w:r>
        </w:fldSimple>
      </w:p>
    </w:sdtContent>
  </w:sdt>
  <w:p w:rsidR="00270196" w:rsidRDefault="002701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0D1" w:rsidRDefault="002300D1" w:rsidP="003F3B3E">
      <w:pPr>
        <w:spacing w:after="0" w:line="240" w:lineRule="auto"/>
      </w:pPr>
      <w:r>
        <w:separator/>
      </w:r>
    </w:p>
  </w:footnote>
  <w:footnote w:type="continuationSeparator" w:id="0">
    <w:p w:rsidR="002300D1" w:rsidRDefault="002300D1" w:rsidP="003F3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413"/>
    <w:rsid w:val="000169ED"/>
    <w:rsid w:val="00020FAF"/>
    <w:rsid w:val="00022474"/>
    <w:rsid w:val="00024E7F"/>
    <w:rsid w:val="000475A0"/>
    <w:rsid w:val="00067693"/>
    <w:rsid w:val="00082CEF"/>
    <w:rsid w:val="000838C3"/>
    <w:rsid w:val="00096D01"/>
    <w:rsid w:val="000B1DFA"/>
    <w:rsid w:val="000B2446"/>
    <w:rsid w:val="000B2709"/>
    <w:rsid w:val="000D7C65"/>
    <w:rsid w:val="000E2F81"/>
    <w:rsid w:val="000E7868"/>
    <w:rsid w:val="00100F77"/>
    <w:rsid w:val="00101F8D"/>
    <w:rsid w:val="00117946"/>
    <w:rsid w:val="00117E2C"/>
    <w:rsid w:val="0013534E"/>
    <w:rsid w:val="00135395"/>
    <w:rsid w:val="00146C47"/>
    <w:rsid w:val="00152FB8"/>
    <w:rsid w:val="00155106"/>
    <w:rsid w:val="001565F4"/>
    <w:rsid w:val="00161F02"/>
    <w:rsid w:val="001647DC"/>
    <w:rsid w:val="00176658"/>
    <w:rsid w:val="0018239E"/>
    <w:rsid w:val="00184CB5"/>
    <w:rsid w:val="001B3410"/>
    <w:rsid w:val="001B4156"/>
    <w:rsid w:val="001B7503"/>
    <w:rsid w:val="001C030D"/>
    <w:rsid w:val="001C4A84"/>
    <w:rsid w:val="001E3513"/>
    <w:rsid w:val="001E4D2D"/>
    <w:rsid w:val="001E5902"/>
    <w:rsid w:val="001E7349"/>
    <w:rsid w:val="002300D1"/>
    <w:rsid w:val="00233705"/>
    <w:rsid w:val="00236D06"/>
    <w:rsid w:val="00245DBA"/>
    <w:rsid w:val="00246D99"/>
    <w:rsid w:val="00257266"/>
    <w:rsid w:val="00262306"/>
    <w:rsid w:val="00270196"/>
    <w:rsid w:val="00272202"/>
    <w:rsid w:val="00273941"/>
    <w:rsid w:val="00275CA2"/>
    <w:rsid w:val="002A65A5"/>
    <w:rsid w:val="002A7605"/>
    <w:rsid w:val="002B3F7F"/>
    <w:rsid w:val="002C04C4"/>
    <w:rsid w:val="002C6587"/>
    <w:rsid w:val="002D08B0"/>
    <w:rsid w:val="002D1AE3"/>
    <w:rsid w:val="002F2ECE"/>
    <w:rsid w:val="00300D77"/>
    <w:rsid w:val="00337272"/>
    <w:rsid w:val="00341C8F"/>
    <w:rsid w:val="0034771B"/>
    <w:rsid w:val="00352823"/>
    <w:rsid w:val="0035463A"/>
    <w:rsid w:val="00356223"/>
    <w:rsid w:val="003616B7"/>
    <w:rsid w:val="00375049"/>
    <w:rsid w:val="00377104"/>
    <w:rsid w:val="003915C9"/>
    <w:rsid w:val="00391D9D"/>
    <w:rsid w:val="003A20B4"/>
    <w:rsid w:val="003A66AD"/>
    <w:rsid w:val="003B6C51"/>
    <w:rsid w:val="003C10E2"/>
    <w:rsid w:val="003C1413"/>
    <w:rsid w:val="003C489E"/>
    <w:rsid w:val="003C549F"/>
    <w:rsid w:val="003D5A16"/>
    <w:rsid w:val="003E3A1D"/>
    <w:rsid w:val="003E7DB3"/>
    <w:rsid w:val="003F3B3E"/>
    <w:rsid w:val="00405546"/>
    <w:rsid w:val="004150F1"/>
    <w:rsid w:val="00417251"/>
    <w:rsid w:val="00431175"/>
    <w:rsid w:val="004374A3"/>
    <w:rsid w:val="00461FEB"/>
    <w:rsid w:val="00493686"/>
    <w:rsid w:val="00497A29"/>
    <w:rsid w:val="004B12BB"/>
    <w:rsid w:val="004B4455"/>
    <w:rsid w:val="004B6E37"/>
    <w:rsid w:val="004C32BA"/>
    <w:rsid w:val="004C68EF"/>
    <w:rsid w:val="004D1D6C"/>
    <w:rsid w:val="004D275D"/>
    <w:rsid w:val="00534574"/>
    <w:rsid w:val="00550929"/>
    <w:rsid w:val="00562404"/>
    <w:rsid w:val="00575922"/>
    <w:rsid w:val="0059125C"/>
    <w:rsid w:val="005A3C0D"/>
    <w:rsid w:val="005A6C90"/>
    <w:rsid w:val="005B37E6"/>
    <w:rsid w:val="005D2B51"/>
    <w:rsid w:val="005E3FB0"/>
    <w:rsid w:val="005F4B66"/>
    <w:rsid w:val="005F5208"/>
    <w:rsid w:val="00615C31"/>
    <w:rsid w:val="0061765D"/>
    <w:rsid w:val="006237DE"/>
    <w:rsid w:val="00641318"/>
    <w:rsid w:val="0064405D"/>
    <w:rsid w:val="00667558"/>
    <w:rsid w:val="0069061F"/>
    <w:rsid w:val="00695557"/>
    <w:rsid w:val="00696054"/>
    <w:rsid w:val="006A1F5D"/>
    <w:rsid w:val="006D3A47"/>
    <w:rsid w:val="006D4EA7"/>
    <w:rsid w:val="006E1B79"/>
    <w:rsid w:val="006E3A3F"/>
    <w:rsid w:val="006F4F2A"/>
    <w:rsid w:val="0070012A"/>
    <w:rsid w:val="0070664B"/>
    <w:rsid w:val="007071B8"/>
    <w:rsid w:val="007155C2"/>
    <w:rsid w:val="007414DE"/>
    <w:rsid w:val="00752AC4"/>
    <w:rsid w:val="00760C0C"/>
    <w:rsid w:val="00761BAD"/>
    <w:rsid w:val="00770036"/>
    <w:rsid w:val="0078234D"/>
    <w:rsid w:val="00784B6B"/>
    <w:rsid w:val="007905A9"/>
    <w:rsid w:val="007B27F0"/>
    <w:rsid w:val="007C38EB"/>
    <w:rsid w:val="007C683B"/>
    <w:rsid w:val="007E072B"/>
    <w:rsid w:val="007E5500"/>
    <w:rsid w:val="007E73AA"/>
    <w:rsid w:val="007F055B"/>
    <w:rsid w:val="00811C2F"/>
    <w:rsid w:val="0081408C"/>
    <w:rsid w:val="00825168"/>
    <w:rsid w:val="00833D46"/>
    <w:rsid w:val="00836215"/>
    <w:rsid w:val="00837852"/>
    <w:rsid w:val="00840A97"/>
    <w:rsid w:val="00843F3F"/>
    <w:rsid w:val="00844DE5"/>
    <w:rsid w:val="00850E4B"/>
    <w:rsid w:val="0086313F"/>
    <w:rsid w:val="00872B02"/>
    <w:rsid w:val="00873292"/>
    <w:rsid w:val="008911DC"/>
    <w:rsid w:val="008A640A"/>
    <w:rsid w:val="008C0149"/>
    <w:rsid w:val="008C7C98"/>
    <w:rsid w:val="008D365A"/>
    <w:rsid w:val="008D421E"/>
    <w:rsid w:val="008D5DED"/>
    <w:rsid w:val="008E25CA"/>
    <w:rsid w:val="008F34FC"/>
    <w:rsid w:val="0092374E"/>
    <w:rsid w:val="00944CD7"/>
    <w:rsid w:val="00946821"/>
    <w:rsid w:val="00961190"/>
    <w:rsid w:val="009831B2"/>
    <w:rsid w:val="009869C6"/>
    <w:rsid w:val="009A1ABE"/>
    <w:rsid w:val="009B0255"/>
    <w:rsid w:val="009B1133"/>
    <w:rsid w:val="009C60B7"/>
    <w:rsid w:val="009E21A4"/>
    <w:rsid w:val="009E338C"/>
    <w:rsid w:val="009F22C6"/>
    <w:rsid w:val="00A07E50"/>
    <w:rsid w:val="00A12C15"/>
    <w:rsid w:val="00A14F2B"/>
    <w:rsid w:val="00A15397"/>
    <w:rsid w:val="00A279B4"/>
    <w:rsid w:val="00A31F6B"/>
    <w:rsid w:val="00A35CE0"/>
    <w:rsid w:val="00A4462E"/>
    <w:rsid w:val="00A44AA4"/>
    <w:rsid w:val="00A61623"/>
    <w:rsid w:val="00A84687"/>
    <w:rsid w:val="00AA0458"/>
    <w:rsid w:val="00AA174E"/>
    <w:rsid w:val="00AA7B51"/>
    <w:rsid w:val="00AB0A0E"/>
    <w:rsid w:val="00AB1A93"/>
    <w:rsid w:val="00AD0822"/>
    <w:rsid w:val="00AD3B6E"/>
    <w:rsid w:val="00AF6D31"/>
    <w:rsid w:val="00B1751F"/>
    <w:rsid w:val="00B36534"/>
    <w:rsid w:val="00B50F96"/>
    <w:rsid w:val="00B56722"/>
    <w:rsid w:val="00B665CF"/>
    <w:rsid w:val="00B66813"/>
    <w:rsid w:val="00B67044"/>
    <w:rsid w:val="00B74D39"/>
    <w:rsid w:val="00B827C6"/>
    <w:rsid w:val="00B91DA4"/>
    <w:rsid w:val="00BA7174"/>
    <w:rsid w:val="00C013AA"/>
    <w:rsid w:val="00C12630"/>
    <w:rsid w:val="00C26146"/>
    <w:rsid w:val="00C34562"/>
    <w:rsid w:val="00C3774E"/>
    <w:rsid w:val="00C471C5"/>
    <w:rsid w:val="00C527F6"/>
    <w:rsid w:val="00C57456"/>
    <w:rsid w:val="00C65387"/>
    <w:rsid w:val="00C8464D"/>
    <w:rsid w:val="00C87FAB"/>
    <w:rsid w:val="00C91FF7"/>
    <w:rsid w:val="00C92D15"/>
    <w:rsid w:val="00C94E53"/>
    <w:rsid w:val="00CA70DF"/>
    <w:rsid w:val="00CB0494"/>
    <w:rsid w:val="00CC0D6E"/>
    <w:rsid w:val="00CE3FC3"/>
    <w:rsid w:val="00D0048E"/>
    <w:rsid w:val="00D07B02"/>
    <w:rsid w:val="00D12BA3"/>
    <w:rsid w:val="00D20F1F"/>
    <w:rsid w:val="00D23E7A"/>
    <w:rsid w:val="00D268B2"/>
    <w:rsid w:val="00D33EAE"/>
    <w:rsid w:val="00D43666"/>
    <w:rsid w:val="00D45510"/>
    <w:rsid w:val="00D52667"/>
    <w:rsid w:val="00D551CB"/>
    <w:rsid w:val="00D56D8F"/>
    <w:rsid w:val="00D61063"/>
    <w:rsid w:val="00D66346"/>
    <w:rsid w:val="00DA7162"/>
    <w:rsid w:val="00DB269C"/>
    <w:rsid w:val="00DB35AF"/>
    <w:rsid w:val="00DD72D7"/>
    <w:rsid w:val="00DE5B92"/>
    <w:rsid w:val="00DF5B88"/>
    <w:rsid w:val="00E00F9B"/>
    <w:rsid w:val="00E01C09"/>
    <w:rsid w:val="00E0589E"/>
    <w:rsid w:val="00E05F55"/>
    <w:rsid w:val="00E0697F"/>
    <w:rsid w:val="00E241FA"/>
    <w:rsid w:val="00E2595E"/>
    <w:rsid w:val="00E35374"/>
    <w:rsid w:val="00E50C19"/>
    <w:rsid w:val="00E60FBD"/>
    <w:rsid w:val="00E643B6"/>
    <w:rsid w:val="00E64655"/>
    <w:rsid w:val="00E73081"/>
    <w:rsid w:val="00E753B8"/>
    <w:rsid w:val="00E80DE5"/>
    <w:rsid w:val="00E856C9"/>
    <w:rsid w:val="00E90CD7"/>
    <w:rsid w:val="00EA4F68"/>
    <w:rsid w:val="00EB6A8B"/>
    <w:rsid w:val="00EC6814"/>
    <w:rsid w:val="00EC7424"/>
    <w:rsid w:val="00ED411D"/>
    <w:rsid w:val="00EE170F"/>
    <w:rsid w:val="00EE5C0B"/>
    <w:rsid w:val="00EF38C6"/>
    <w:rsid w:val="00EF5002"/>
    <w:rsid w:val="00F12149"/>
    <w:rsid w:val="00F327CD"/>
    <w:rsid w:val="00F4483B"/>
    <w:rsid w:val="00F60B7A"/>
    <w:rsid w:val="00F679C7"/>
    <w:rsid w:val="00F74F7F"/>
    <w:rsid w:val="00F75D30"/>
    <w:rsid w:val="00F7711A"/>
    <w:rsid w:val="00F773FD"/>
    <w:rsid w:val="00F80C72"/>
    <w:rsid w:val="00F91B3E"/>
    <w:rsid w:val="00F95BBC"/>
    <w:rsid w:val="00F96F3A"/>
    <w:rsid w:val="00FA0D58"/>
    <w:rsid w:val="00FA1580"/>
    <w:rsid w:val="00FA56F4"/>
    <w:rsid w:val="00FB4EDA"/>
    <w:rsid w:val="00FD3BD5"/>
    <w:rsid w:val="00FE3DC8"/>
    <w:rsid w:val="02E7444D"/>
    <w:rsid w:val="04073F84"/>
    <w:rsid w:val="05DE7071"/>
    <w:rsid w:val="09947A7E"/>
    <w:rsid w:val="0B60750A"/>
    <w:rsid w:val="10686488"/>
    <w:rsid w:val="10DF728A"/>
    <w:rsid w:val="1264200E"/>
    <w:rsid w:val="141C5B77"/>
    <w:rsid w:val="18D8339D"/>
    <w:rsid w:val="1A21388F"/>
    <w:rsid w:val="1A570D2F"/>
    <w:rsid w:val="21A47130"/>
    <w:rsid w:val="22BC049A"/>
    <w:rsid w:val="253F4A8A"/>
    <w:rsid w:val="25DC6CE0"/>
    <w:rsid w:val="27004422"/>
    <w:rsid w:val="27421DAF"/>
    <w:rsid w:val="28FB0B8D"/>
    <w:rsid w:val="29B268CE"/>
    <w:rsid w:val="2D0A43E6"/>
    <w:rsid w:val="2D2B7942"/>
    <w:rsid w:val="2D3A272F"/>
    <w:rsid w:val="2D46481D"/>
    <w:rsid w:val="2E733B28"/>
    <w:rsid w:val="31852B5A"/>
    <w:rsid w:val="32D01238"/>
    <w:rsid w:val="396C1FEE"/>
    <w:rsid w:val="3A081964"/>
    <w:rsid w:val="3BD774FB"/>
    <w:rsid w:val="3C1F4423"/>
    <w:rsid w:val="3D3B1CCB"/>
    <w:rsid w:val="3DFC59A8"/>
    <w:rsid w:val="3ECF245E"/>
    <w:rsid w:val="3EF5236D"/>
    <w:rsid w:val="3FB96314"/>
    <w:rsid w:val="3FE4480D"/>
    <w:rsid w:val="430C53A9"/>
    <w:rsid w:val="440D176C"/>
    <w:rsid w:val="47B6703C"/>
    <w:rsid w:val="49F345C2"/>
    <w:rsid w:val="4B690447"/>
    <w:rsid w:val="4D482D05"/>
    <w:rsid w:val="53A44FAF"/>
    <w:rsid w:val="55266FDC"/>
    <w:rsid w:val="55BC2F41"/>
    <w:rsid w:val="594329EC"/>
    <w:rsid w:val="5BEE1540"/>
    <w:rsid w:val="5C1901CC"/>
    <w:rsid w:val="5CF125B5"/>
    <w:rsid w:val="5DE61A5D"/>
    <w:rsid w:val="6099572D"/>
    <w:rsid w:val="6286351D"/>
    <w:rsid w:val="63C04243"/>
    <w:rsid w:val="649C01C7"/>
    <w:rsid w:val="671D09A0"/>
    <w:rsid w:val="6802776C"/>
    <w:rsid w:val="682936F8"/>
    <w:rsid w:val="68FC2E4A"/>
    <w:rsid w:val="699A3F60"/>
    <w:rsid w:val="6BEA67C8"/>
    <w:rsid w:val="6C7B5B16"/>
    <w:rsid w:val="72253B8E"/>
    <w:rsid w:val="72902E62"/>
    <w:rsid w:val="72E33CB1"/>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5D"/>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6A1F5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A1F5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A1F5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A1F5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A1F5D"/>
    <w:pPr>
      <w:ind w:leftChars="2500" w:left="100"/>
    </w:pPr>
  </w:style>
  <w:style w:type="paragraph" w:styleId="a4">
    <w:name w:val="Balloon Text"/>
    <w:basedOn w:val="a"/>
    <w:link w:val="Char0"/>
    <w:uiPriority w:val="99"/>
    <w:semiHidden/>
    <w:unhideWhenUsed/>
    <w:qFormat/>
    <w:rsid w:val="006A1F5D"/>
    <w:rPr>
      <w:sz w:val="18"/>
      <w:szCs w:val="18"/>
    </w:rPr>
  </w:style>
  <w:style w:type="paragraph" w:styleId="a5">
    <w:name w:val="footer"/>
    <w:basedOn w:val="a"/>
    <w:link w:val="Char1"/>
    <w:uiPriority w:val="99"/>
    <w:unhideWhenUsed/>
    <w:qFormat/>
    <w:rsid w:val="006A1F5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6A1F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6A1F5D"/>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6A1F5D"/>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6A1F5D"/>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6A1F5D"/>
    <w:rPr>
      <w:sz w:val="18"/>
      <w:szCs w:val="18"/>
    </w:rPr>
  </w:style>
  <w:style w:type="character" w:customStyle="1" w:styleId="Char1">
    <w:name w:val="页脚 Char"/>
    <w:basedOn w:val="a0"/>
    <w:link w:val="a5"/>
    <w:uiPriority w:val="99"/>
    <w:qFormat/>
    <w:rsid w:val="006A1F5D"/>
    <w:rPr>
      <w:sz w:val="18"/>
      <w:szCs w:val="18"/>
    </w:rPr>
  </w:style>
  <w:style w:type="paragraph" w:styleId="aa">
    <w:name w:val="No Spacing"/>
    <w:link w:val="Char5"/>
    <w:uiPriority w:val="1"/>
    <w:qFormat/>
    <w:rsid w:val="006A1F5D"/>
    <w:pPr>
      <w:spacing w:after="160" w:line="480" w:lineRule="auto"/>
    </w:pPr>
    <w:rPr>
      <w:sz w:val="22"/>
      <w:szCs w:val="22"/>
    </w:rPr>
  </w:style>
  <w:style w:type="character" w:customStyle="1" w:styleId="Char5">
    <w:name w:val="无间隔 Char"/>
    <w:basedOn w:val="a0"/>
    <w:link w:val="aa"/>
    <w:uiPriority w:val="1"/>
    <w:qFormat/>
    <w:rsid w:val="006A1F5D"/>
    <w:rPr>
      <w:kern w:val="0"/>
      <w:sz w:val="22"/>
    </w:rPr>
  </w:style>
  <w:style w:type="character" w:customStyle="1" w:styleId="Char0">
    <w:name w:val="批注框文本 Char"/>
    <w:basedOn w:val="a0"/>
    <w:link w:val="a4"/>
    <w:uiPriority w:val="99"/>
    <w:semiHidden/>
    <w:qFormat/>
    <w:rsid w:val="006A1F5D"/>
    <w:rPr>
      <w:rFonts w:ascii="Times New Roman" w:eastAsia="宋体" w:hAnsi="Times New Roman" w:cs="Times New Roman"/>
      <w:sz w:val="18"/>
      <w:szCs w:val="18"/>
    </w:rPr>
  </w:style>
  <w:style w:type="character" w:customStyle="1" w:styleId="Char4">
    <w:name w:val="标题 Char"/>
    <w:basedOn w:val="a0"/>
    <w:link w:val="a8"/>
    <w:uiPriority w:val="10"/>
    <w:qFormat/>
    <w:rsid w:val="006A1F5D"/>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6A1F5D"/>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6A1F5D"/>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6A1F5D"/>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6A1F5D"/>
    <w:rPr>
      <w:rFonts w:asciiTheme="minorHAnsi" w:eastAsiaTheme="minorEastAsia" w:hAnsiTheme="minorEastAsia" w:cstheme="minorBidi"/>
      <w:szCs w:val="22"/>
      <w:lang w:eastAsia="zh-CN"/>
    </w:rPr>
  </w:style>
  <w:style w:type="character" w:customStyle="1" w:styleId="Style4">
    <w:name w:val="Style4"/>
    <w:basedOn w:val="a0"/>
    <w:uiPriority w:val="1"/>
    <w:qFormat/>
    <w:rsid w:val="006A1F5D"/>
    <w:rPr>
      <w:rFonts w:asciiTheme="minorHAnsi" w:eastAsiaTheme="minorEastAsia" w:hAnsiTheme="minorEastAsia" w:cstheme="minorBidi"/>
      <w:szCs w:val="22"/>
      <w:lang w:eastAsia="zh-CN"/>
    </w:rPr>
  </w:style>
  <w:style w:type="character" w:customStyle="1" w:styleId="Style5">
    <w:name w:val="Style5"/>
    <w:basedOn w:val="a0"/>
    <w:uiPriority w:val="1"/>
    <w:qFormat/>
    <w:rsid w:val="006A1F5D"/>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6A1F5D"/>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6A1F5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6A1F5D"/>
    <w:rPr>
      <w:rFonts w:ascii="Times New Roman" w:eastAsia="宋体" w:hAnsi="Times New Roman" w:cs="Times New Roman"/>
      <w:b/>
      <w:bCs/>
      <w:sz w:val="32"/>
      <w:szCs w:val="32"/>
    </w:rPr>
  </w:style>
  <w:style w:type="character" w:customStyle="1" w:styleId="4Char">
    <w:name w:val="标题 4 Char"/>
    <w:basedOn w:val="a0"/>
    <w:link w:val="4"/>
    <w:uiPriority w:val="9"/>
    <w:qFormat/>
    <w:rsid w:val="006A1F5D"/>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6A1F5D"/>
    <w:rPr>
      <w:rFonts w:ascii="Times New Roman" w:eastAsia="宋体" w:hAnsi="Times New Roman" w:cs="Times New Roman"/>
      <w:szCs w:val="24"/>
    </w:rPr>
  </w:style>
  <w:style w:type="paragraph" w:styleId="ab">
    <w:name w:val="List Paragraph"/>
    <w:basedOn w:val="a"/>
    <w:uiPriority w:val="99"/>
    <w:unhideWhenUsed/>
    <w:rsid w:val="006A1F5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本年收入（万元）</c:v>
                </c:pt>
              </c:strCache>
            </c:strRef>
          </c:tx>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2736.17</c:v>
                </c:pt>
                <c:pt idx="1">
                  <c:v>0</c:v>
                </c:pt>
                <c:pt idx="2">
                  <c:v>0</c:v>
                </c:pt>
                <c:pt idx="3">
                  <c:v>0</c:v>
                </c:pt>
              </c:numCache>
            </c:numRef>
          </c:val>
        </c:ser>
        <c:firstSliceAng val="0"/>
      </c:pie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本年支出（万元）</c:v>
                </c:pt>
              </c:strCache>
            </c:strRef>
          </c:tx>
          <c:explosion val="25"/>
          <c:cat>
            <c:strRef>
              <c:f>Sheet1!$A$2:$A$4</c:f>
              <c:strCache>
                <c:ptCount val="3"/>
                <c:pt idx="0">
                  <c:v>基本支出</c:v>
                </c:pt>
                <c:pt idx="1">
                  <c:v>项目支出</c:v>
                </c:pt>
                <c:pt idx="2">
                  <c:v>经营支出</c:v>
                </c:pt>
              </c:strCache>
            </c:strRef>
          </c:cat>
          <c:val>
            <c:numRef>
              <c:f>Sheet1!$B$2:$B$4</c:f>
              <c:numCache>
                <c:formatCode>General</c:formatCode>
                <c:ptCount val="3"/>
                <c:pt idx="0">
                  <c:v>1261.8399999999999</c:v>
                </c:pt>
                <c:pt idx="1">
                  <c:v>1118.5</c:v>
                </c:pt>
                <c:pt idx="2">
                  <c:v>0</c:v>
                </c:pt>
              </c:numCache>
            </c:numRef>
          </c:val>
        </c:ser>
        <c:firstSliceAng val="0"/>
      </c:pie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财政拨款收支（万元）</c:v>
                </c:pt>
              </c:strCache>
            </c:strRef>
          </c:tx>
          <c:cat>
            <c:strRef>
              <c:f>Sheet1!$A$2:$A$3</c:f>
              <c:strCache>
                <c:ptCount val="2"/>
                <c:pt idx="0">
                  <c:v>本年收入</c:v>
                </c:pt>
                <c:pt idx="1">
                  <c:v>本年支出</c:v>
                </c:pt>
              </c:strCache>
            </c:strRef>
          </c:cat>
          <c:val>
            <c:numRef>
              <c:f>Sheet1!$B$2:$B$3</c:f>
              <c:numCache>
                <c:formatCode>General</c:formatCode>
                <c:ptCount val="2"/>
                <c:pt idx="0">
                  <c:v>2736.17</c:v>
                </c:pt>
                <c:pt idx="1">
                  <c:v>2380.34</c:v>
                </c:pt>
              </c:numCache>
            </c:numRef>
          </c:val>
        </c:ser>
        <c:firstSliceAng val="0"/>
      </c:pieChart>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Sheet1!$B$2</c:f>
              <c:strCache>
                <c:ptCount val="1"/>
                <c:pt idx="0">
                  <c:v>预算数</c:v>
                </c:pt>
              </c:strCache>
            </c:strRef>
          </c:tx>
          <c:cat>
            <c:strRef>
              <c:f>Sheet1!$A$3:$A$4</c:f>
              <c:strCache>
                <c:ptCount val="2"/>
                <c:pt idx="0">
                  <c:v>本年收入</c:v>
                </c:pt>
                <c:pt idx="1">
                  <c:v>本年支出</c:v>
                </c:pt>
              </c:strCache>
            </c:strRef>
          </c:cat>
          <c:val>
            <c:numRef>
              <c:f>Sheet1!$B$3:$B$4</c:f>
              <c:numCache>
                <c:formatCode>General</c:formatCode>
                <c:ptCount val="2"/>
                <c:pt idx="0">
                  <c:v>11408.1</c:v>
                </c:pt>
                <c:pt idx="1">
                  <c:v>11408.1</c:v>
                </c:pt>
              </c:numCache>
            </c:numRef>
          </c:val>
        </c:ser>
        <c:ser>
          <c:idx val="1"/>
          <c:order val="1"/>
          <c:tx>
            <c:strRef>
              <c:f>Sheet1!$C$2</c:f>
              <c:strCache>
                <c:ptCount val="1"/>
                <c:pt idx="0">
                  <c:v>决算数</c:v>
                </c:pt>
              </c:strCache>
            </c:strRef>
          </c:tx>
          <c:cat>
            <c:strRef>
              <c:f>Sheet1!$A$3:$A$4</c:f>
              <c:strCache>
                <c:ptCount val="2"/>
                <c:pt idx="0">
                  <c:v>本年收入</c:v>
                </c:pt>
                <c:pt idx="1">
                  <c:v>本年支出</c:v>
                </c:pt>
              </c:strCache>
            </c:strRef>
          </c:cat>
          <c:val>
            <c:numRef>
              <c:f>Sheet1!$C$3:$C$4</c:f>
              <c:numCache>
                <c:formatCode>General</c:formatCode>
                <c:ptCount val="2"/>
                <c:pt idx="0">
                  <c:v>2736.17</c:v>
                </c:pt>
                <c:pt idx="1">
                  <c:v>2380.34</c:v>
                </c:pt>
              </c:numCache>
            </c:numRef>
          </c:val>
        </c:ser>
        <c:axId val="335227136"/>
        <c:axId val="60506112"/>
      </c:barChart>
      <c:catAx>
        <c:axId val="335227136"/>
        <c:scaling>
          <c:orientation val="minMax"/>
        </c:scaling>
        <c:axPos val="b"/>
        <c:tickLblPos val="nextTo"/>
        <c:crossAx val="60506112"/>
        <c:crosses val="autoZero"/>
        <c:auto val="1"/>
        <c:lblAlgn val="ctr"/>
        <c:lblOffset val="100"/>
      </c:catAx>
      <c:valAx>
        <c:axId val="60506112"/>
        <c:scaling>
          <c:orientation val="minMax"/>
        </c:scaling>
        <c:axPos val="l"/>
        <c:majorGridlines/>
        <c:numFmt formatCode="General" sourceLinked="1"/>
        <c:tickLblPos val="nextTo"/>
        <c:crossAx val="335227136"/>
        <c:crosses val="autoZero"/>
        <c:crossBetween val="between"/>
      </c:valAx>
      <c:spPr>
        <a:ln>
          <a:noFill/>
        </a:ln>
      </c:spPr>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本年财政拨款支出（万元）</c:v>
                </c:pt>
              </c:strCache>
            </c:strRef>
          </c:tx>
          <c:cat>
            <c:strRef>
              <c:f>Sheet1!$A$2:$A$6</c:f>
              <c:strCache>
                <c:ptCount val="5"/>
                <c:pt idx="0">
                  <c:v>一般公共服务（类）支出</c:v>
                </c:pt>
                <c:pt idx="1">
                  <c:v>社会保障和就业（类）支出</c:v>
                </c:pt>
                <c:pt idx="2">
                  <c:v>医疗卫生与计划生育（类）支出</c:v>
                </c:pt>
                <c:pt idx="3">
                  <c:v>节能环保（类）支出</c:v>
                </c:pt>
                <c:pt idx="4">
                  <c:v>住房保障（类）支出</c:v>
                </c:pt>
              </c:strCache>
            </c:strRef>
          </c:cat>
          <c:val>
            <c:numRef>
              <c:f>Sheet1!$B$2:$B$6</c:f>
              <c:numCache>
                <c:formatCode>General</c:formatCode>
                <c:ptCount val="5"/>
                <c:pt idx="0">
                  <c:v>2210.3300000000022</c:v>
                </c:pt>
                <c:pt idx="1">
                  <c:v>83.47</c:v>
                </c:pt>
                <c:pt idx="2">
                  <c:v>29.830000000000005</c:v>
                </c:pt>
                <c:pt idx="3">
                  <c:v>6.7</c:v>
                </c:pt>
                <c:pt idx="4">
                  <c:v>50.01</c:v>
                </c:pt>
              </c:numCache>
            </c:numRef>
          </c:val>
        </c:ser>
        <c:firstSliceAng val="0"/>
      </c:pieChart>
    </c:plotArea>
    <c:legend>
      <c:legendPos val="r"/>
      <c:layout>
        <c:manualLayout>
          <c:xMode val="edge"/>
          <c:yMode val="edge"/>
          <c:x val="0.56544195755058324"/>
          <c:y val="0.35447779965004439"/>
          <c:w val="0.41366016527086136"/>
          <c:h val="0.45474752741999924"/>
        </c:manualLayout>
      </c:layout>
      <c:spPr>
        <a:ln>
          <a:noFill/>
        </a:ln>
      </c:spPr>
    </c:legend>
    <c:plotVisOnly val="1"/>
  </c:chart>
  <c:spPr>
    <a:ln>
      <a:noFill/>
    </a:ln>
  </c:spPr>
  <c:externalData r:id="rId1"/>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C87993B-7135-4079-96FB-DB9486E9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32</Pages>
  <Words>2007</Words>
  <Characters>11444</Characters>
  <Application>Microsoft Office Word</Application>
  <DocSecurity>0</DocSecurity>
  <Lines>95</Lines>
  <Paragraphs>26</Paragraphs>
  <ScaleCrop>false</ScaleCrop>
  <Company>Microsoft</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Windows 用户</cp:lastModifiedBy>
  <cp:revision>140</cp:revision>
  <cp:lastPrinted>2019-09-27T00:42:00Z</cp:lastPrinted>
  <dcterms:created xsi:type="dcterms:W3CDTF">2019-09-26T01:09:00Z</dcterms:created>
  <dcterms:modified xsi:type="dcterms:W3CDTF">2021-05-26T04:12:00Z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